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media/image1.jpeg" ContentType="image/jpeg"/>
  <Override PartName="/word/media/image2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tulo"/>
      </w:pPr>
      <w:r>
        <w:t xml:space="preserve">Política de Backup e Recuperação de Dados</w:t>
      </w:r>
    </w:p>
    <w:bookmarkStart w:id="58" w:name="Xe5e10b1d237eab8f30f695c8303ee8d6f82e5c8"/>
    <w:p>
      <w:pPr>
        <w:pStyle w:val="Ttulo1"/>
      </w:pPr>
      <w:r>
        <w:t xml:space="preserve">Política de Backup e Recuperação de Dados</w:t>
      </w:r>
    </w:p>
    <w:p>
      <w:pPr>
        <w:pStyle w:val="FirstParagraph"/>
      </w:pPr>
      <w:r>
        <w:rPr>
          <w:b/>
          <w:bCs/>
        </w:rPr>
        <w:t xml:space="preserve">AUTOR:</w:t>
      </w:r>
      <w:r>
        <w:t xml:space="preserve"> </w:t>
      </w:r>
      <w:r>
        <w:t xml:space="preserve">Diogo Martins</w:t>
      </w:r>
      <w:r>
        <w:t xml:space="preserve"> </w:t>
      </w:r>
      <w:r>
        <w:rPr>
          <w:b/>
          <w:bCs/>
        </w:rPr>
        <w:t xml:space="preserve">MODELO OPERACIONAL:</w:t>
      </w:r>
      <w:r>
        <w:t xml:space="preserve"> </w:t>
      </w:r>
      <w:r>
        <w:t xml:space="preserve">SaaS-first (Microsoft 365 + ERP Bling)</w:t>
      </w:r>
    </w:p>
    <w:bookmarkStart w:id="33" w:name="política"/>
    <w:p>
      <w:pPr>
        <w:pStyle w:val="Ttulo2"/>
      </w:pPr>
      <w:r>
        <w:t xml:space="preserve">POLÍTICA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Área Responsável</w:t>
            </w:r>
          </w:p>
        </w:tc>
        <w:tc>
          <w:tcPr/>
          <w:p>
            <w:pPr>
              <w:pStyle w:val="Compact"/>
            </w:pPr>
            <w:r>
              <w:t xml:space="preserve">Tecnologia da Informação</w:t>
            </w:r>
          </w:p>
        </w:tc>
      </w:tr>
    </w:tbl>
    <w:p/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DATA</w:t>
            </w:r>
          </w:p>
        </w:tc>
        <w:tc>
          <w:tcPr/>
          <w:p>
            <w:pPr>
              <w:pStyle w:val="Compact"/>
            </w:pPr>
            <w:r>
              <w:t xml:space="preserve">VERSÃO</w:t>
            </w:r>
          </w:p>
        </w:tc>
        <w:tc>
          <w:tcPr/>
          <w:p>
            <w:pPr>
              <w:pStyle w:val="Compact"/>
            </w:pPr>
            <w:r>
              <w:t xml:space="preserve">Responsável</w:t>
            </w:r>
          </w:p>
        </w:tc>
        <w:tc>
          <w:tcPr/>
          <w:p>
            <w:pPr>
              <w:pStyle w:val="Compact"/>
            </w:pPr>
            <w:r>
              <w:t xml:space="preserve">Aprovação</w:t>
            </w:r>
          </w:p>
        </w:tc>
      </w:tr>
      <w:tr>
        <w:tc>
          <w:tcPr/>
          <w:p>
            <w:pPr>
              <w:pStyle w:val="Compact"/>
            </w:pPr>
            <w:r>
              <w:t xml:space="preserve">[DD/MM/AAAA]</w:t>
            </w:r>
          </w:p>
        </w:tc>
        <w:tc>
          <w:tcPr/>
          <w:p>
            <w:pPr>
              <w:pStyle w:val="Compact"/>
            </w:pPr>
            <w:r>
              <w:t xml:space="preserve">V1.0</w:t>
            </w:r>
          </w:p>
        </w:tc>
        <w:tc>
          <w:tcPr/>
          <w:p>
            <w:pPr>
              <w:pStyle w:val="Compact"/>
            </w:pPr>
            <w:r>
              <w:t xml:space="preserve">Diogo Martins da Silva</w:t>
            </w:r>
          </w:p>
        </w:tc>
        <w:tc>
          <w:tcPr/>
          <w:p>
            <w:pPr>
              <w:pStyle w:val="Compact"/>
            </w:pPr>
            <w:r>
              <w:t xml:space="preserve">Fernando Mancuso</w:t>
            </w:r>
          </w:p>
        </w:tc>
      </w:tr>
    </w:tbl>
    <w:bookmarkStart w:id="31" w:name="histórico-de-revisões"/>
    <w:p>
      <w:pPr>
        <w:pStyle w:val="Ttulo3"/>
      </w:pPr>
      <w:r>
        <w:t xml:space="preserve">Histórico de Revisões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408"/>
        <w:gridCol w:w="1056"/>
        <w:gridCol w:w="1232"/>
        <w:gridCol w:w="422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Versão</w:t>
            </w:r>
          </w:p>
        </w:tc>
        <w:tc>
          <w:tcPr/>
          <w:p>
            <w:pPr>
              <w:pStyle w:val="Compact"/>
            </w:pPr>
            <w:r>
              <w:t xml:space="preserve">Data</w:t>
            </w:r>
          </w:p>
        </w:tc>
        <w:tc>
          <w:tcPr/>
          <w:p>
            <w:pPr>
              <w:pStyle w:val="Compact"/>
            </w:pPr>
            <w:r>
              <w:t xml:space="preserve">Autor</w:t>
            </w:r>
          </w:p>
        </w:tc>
        <w:tc>
          <w:tcPr/>
          <w:p>
            <w:pPr>
              <w:pStyle w:val="Compact"/>
            </w:pPr>
            <w:r>
              <w:t xml:space="preserve">Descrição da Alteração</w:t>
            </w:r>
          </w:p>
        </w:tc>
      </w:tr>
      <w:tr>
        <w:tc>
          <w:tcPr/>
          <w:p>
            <w:pPr>
              <w:pStyle w:val="Compact"/>
            </w:pPr>
            <w:r>
              <w:t xml:space="preserve">V1.0</w:t>
            </w:r>
          </w:p>
        </w:tc>
        <w:tc>
          <w:tcPr/>
          <w:p>
            <w:pPr>
              <w:pStyle w:val="Compact"/>
            </w:pPr>
            <w:r>
              <w:t xml:space="preserve">[DD/MM/AAAA]</w:t>
            </w:r>
          </w:p>
        </w:tc>
        <w:tc>
          <w:tcPr/>
          <w:p>
            <w:pPr>
              <w:pStyle w:val="Compact"/>
            </w:pPr>
            <w:r>
              <w:t xml:space="preserve">Diogo Martins da Silva</w:t>
            </w:r>
          </w:p>
        </w:tc>
        <w:tc>
          <w:tcPr/>
          <w:p>
            <w:pPr>
              <w:pStyle w:val="Compact"/>
            </w:pPr>
            <w:r>
              <w:t xml:space="preserve">Emissão inicial — política formalizada conforme avaliação Netglobe NGCSxAXIA.</w:t>
            </w:r>
          </w:p>
        </w:tc>
      </w:tr>
    </w:tbl>
    <w:bookmarkEnd w:id="31"/>
    <w:bookmarkStart w:id="32" w:name="datas-chave"/>
    <w:p>
      <w:pPr>
        <w:pStyle w:val="Ttulo3"/>
      </w:pPr>
      <w:r>
        <w:t xml:space="preserve">Datas-Chave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Data</w:t>
            </w:r>
          </w:p>
        </w:tc>
      </w:tr>
      <w:tr>
        <w:tc>
          <w:tcPr/>
          <w:p>
            <w:pPr>
              <w:pStyle w:val="Compact"/>
            </w:pPr>
            <w:r>
              <w:t xml:space="preserve">Data de aprovação</w:t>
            </w:r>
          </w:p>
        </w:tc>
        <w:tc>
          <w:tcPr/>
          <w:p>
            <w:pPr>
              <w:pStyle w:val="Compact"/>
            </w:pPr>
            <w:r>
              <w:t xml:space="preserve">[DD/MM/AAAA]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Próxima revisão obrigatória</w:t>
            </w:r>
          </w:p>
        </w:tc>
        <w:tc>
          <w:tcPr/>
          <w:p>
            <w:pPr>
              <w:pStyle w:val="Compact"/>
            </w:pPr>
            <w:r>
              <w:t xml:space="preserve">[DD/MM/AAAA + 12 meses]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Classificação</w:t>
            </w:r>
          </w:p>
        </w:tc>
        <w:tc>
          <w:tcPr/>
          <w:p>
            <w:pPr>
              <w:pStyle w:val="Compact"/>
            </w:pPr>
            <w:r>
              <w:t xml:space="preserve">Distribuição corporativa</w:t>
            </w:r>
          </w:p>
        </w:tc>
      </w:tr>
    </w:tbl>
    <w:p>
      <w:pPr>
        <w:pStyle w:val="BlockText"/>
      </w:pPr>
      <w:r>
        <w:rPr>
          <w:b/>
          <w:bCs/>
        </w:rPr>
        <w:t xml:space="preserve">Atenção ao preencher:</w:t>
      </w:r>
      <w:r>
        <w:t xml:space="preserve"> </w:t>
      </w:r>
      <w:r>
        <w:t xml:space="preserve">a data de</w:t>
      </w:r>
      <w:r>
        <w:t xml:space="preserve"> </w:t>
      </w:r>
      <w:r>
        <w:t xml:space="preserve">“próxima revisão”</w:t>
      </w:r>
      <w:r>
        <w:t xml:space="preserve"> </w:t>
      </w:r>
      <w:r>
        <w:t xml:space="preserve">deve ser</w:t>
      </w:r>
      <w:r>
        <w:t xml:space="preserve"> </w:t>
      </w:r>
      <w:r>
        <w:rPr>
          <w:b/>
          <w:bCs/>
        </w:rPr>
        <w:t xml:space="preserve">posterior</w:t>
      </w:r>
      <w:r>
        <w:t xml:space="preserve"> </w:t>
      </w:r>
      <w:r>
        <w:t xml:space="preserve">à data de aprovação. Recomenda-se intervalo de 12 meses.</w:t>
      </w:r>
    </w:p>
    <w:p>
      <w:r>
        <w:pict>
          <v:rect style="width:0;height:1.5pt" o:hralign="center" o:hrstd="t" o:hr="t"/>
        </w:pict>
      </w:r>
    </w:p>
    <w:bookmarkEnd w:id="32"/>
    <w:bookmarkEnd w:id="33"/>
    <w:bookmarkStart w:id="34" w:name="sumário"/>
    <w:p>
      <w:pPr>
        <w:pStyle w:val="Ttulo2"/>
      </w:pPr>
      <w:r>
        <w:t xml:space="preserve">Sumário</w:t>
      </w:r>
    </w:p>
    <w:p>
      <w:pPr>
        <w:pStyle w:val="Compact"/>
        <w:numPr>
          <w:ilvl w:val="0"/>
          <w:numId w:val="1001"/>
        </w:numPr>
      </w:pPr>
      <w:r>
        <w:t xml:space="preserve">Introdução</w:t>
      </w:r>
    </w:p>
    <w:p>
      <w:pPr>
        <w:pStyle w:val="Compact"/>
        <w:numPr>
          <w:ilvl w:val="0"/>
          <w:numId w:val="1001"/>
        </w:numPr>
      </w:pPr>
      <w:r>
        <w:t xml:space="preserve">Finalidade</w:t>
      </w:r>
    </w:p>
    <w:p>
      <w:pPr>
        <w:pStyle w:val="Compact"/>
        <w:numPr>
          <w:ilvl w:val="0"/>
          <w:numId w:val="1001"/>
        </w:numPr>
      </w:pPr>
      <w:r>
        <w:t xml:space="preserve">Abrangência</w:t>
      </w:r>
    </w:p>
    <w:p>
      <w:pPr>
        <w:pStyle w:val="Compact"/>
        <w:numPr>
          <w:ilvl w:val="0"/>
          <w:numId w:val="1001"/>
        </w:numPr>
      </w:pPr>
      <w:r>
        <w:t xml:space="preserve">Glossário</w:t>
      </w:r>
    </w:p>
    <w:p>
      <w:pPr>
        <w:pStyle w:val="Compact"/>
        <w:numPr>
          <w:ilvl w:val="0"/>
          <w:numId w:val="1001"/>
        </w:numPr>
      </w:pPr>
      <w:r>
        <w:t xml:space="preserve">Referências Normativas</w:t>
      </w:r>
    </w:p>
    <w:p>
      <w:pPr>
        <w:pStyle w:val="Compact"/>
        <w:numPr>
          <w:ilvl w:val="0"/>
          <w:numId w:val="1001"/>
        </w:numPr>
      </w:pPr>
      <w:r>
        <w:t xml:space="preserve">Modelo Operacional da Maju</w:t>
      </w:r>
    </w:p>
    <w:p>
      <w:pPr>
        <w:pStyle w:val="Compact"/>
        <w:numPr>
          <w:ilvl w:val="0"/>
          <w:numId w:val="1001"/>
        </w:numPr>
      </w:pPr>
      <w:r>
        <w:t xml:space="preserve">Escopo dos Backups</w:t>
      </w:r>
    </w:p>
    <w:p>
      <w:pPr>
        <w:pStyle w:val="Compact"/>
        <w:numPr>
          <w:ilvl w:val="0"/>
          <w:numId w:val="1001"/>
        </w:numPr>
      </w:pPr>
      <w:r>
        <w:t xml:space="preserve">Tipos e Estratégia de Backup</w:t>
      </w:r>
    </w:p>
    <w:p>
      <w:pPr>
        <w:pStyle w:val="Compact"/>
        <w:numPr>
          <w:ilvl w:val="0"/>
          <w:numId w:val="1001"/>
        </w:numPr>
      </w:pPr>
      <w:r>
        <w:t xml:space="preserve">Periodicidade e Retenção</w:t>
      </w:r>
    </w:p>
    <w:p>
      <w:pPr>
        <w:pStyle w:val="Compact"/>
        <w:numPr>
          <w:ilvl w:val="0"/>
          <w:numId w:val="1001"/>
        </w:numPr>
      </w:pPr>
      <w:r>
        <w:t xml:space="preserve">Armazenamento e Proteção</w:t>
      </w:r>
    </w:p>
    <w:p>
      <w:pPr>
        <w:pStyle w:val="Compact"/>
        <w:numPr>
          <w:ilvl w:val="0"/>
          <w:numId w:val="1001"/>
        </w:numPr>
      </w:pPr>
      <w:r>
        <w:t xml:space="preserve">Testes de Restauração</w:t>
      </w:r>
    </w:p>
    <w:p>
      <w:pPr>
        <w:pStyle w:val="Compact"/>
        <w:numPr>
          <w:ilvl w:val="0"/>
          <w:numId w:val="1001"/>
        </w:numPr>
      </w:pPr>
      <w:r>
        <w:t xml:space="preserve">Recuperação de Desastres (RTO / RPO)</w:t>
      </w:r>
    </w:p>
    <w:p>
      <w:pPr>
        <w:pStyle w:val="Compact"/>
        <w:numPr>
          <w:ilvl w:val="0"/>
          <w:numId w:val="1001"/>
        </w:numPr>
      </w:pPr>
      <w:r>
        <w:t xml:space="preserve">Papéis e Responsabilidades</w:t>
      </w:r>
    </w:p>
    <w:p>
      <w:pPr>
        <w:pStyle w:val="Compact"/>
        <w:numPr>
          <w:ilvl w:val="0"/>
          <w:numId w:val="1001"/>
        </w:numPr>
      </w:pPr>
      <w:r>
        <w:t xml:space="preserve">Revisão Periódica</w:t>
      </w:r>
    </w:p>
    <w:p>
      <w:pPr>
        <w:pStyle w:val="Compact"/>
        <w:numPr>
          <w:ilvl w:val="0"/>
          <w:numId w:val="1001"/>
        </w:numPr>
      </w:pPr>
      <w:r>
        <w:t xml:space="preserve">Desvio e Exceção</w:t>
      </w:r>
    </w:p>
    <w:p>
      <w:pPr>
        <w:pStyle w:val="Compact"/>
        <w:numPr>
          <w:ilvl w:val="0"/>
          <w:numId w:val="1001"/>
        </w:numPr>
      </w:pPr>
      <w:r>
        <w:t xml:space="preserve">Documentos Relacionados</w:t>
      </w:r>
    </w:p>
    <w:p>
      <w:r>
        <w:pict>
          <v:rect style="width:0;height:1.5pt" o:hralign="center" o:hrstd="t" o:hr="t"/>
        </w:pict>
      </w:r>
    </w:p>
    <w:bookmarkEnd w:id="34"/>
    <w:bookmarkStart w:id="35" w:name="introdução"/>
    <w:p>
      <w:pPr>
        <w:pStyle w:val="Ttulo2"/>
      </w:pPr>
      <w:r>
        <w:t xml:space="preserve">1. Introdução</w:t>
      </w:r>
    </w:p>
    <w:p>
      <w:pPr>
        <w:pStyle w:val="FirstParagraph"/>
      </w:pPr>
      <w:r>
        <w:t xml:space="preserve">O backup de dados corporativos é medida fundamental para garantir a</w:t>
      </w:r>
      <w:r>
        <w:t xml:space="preserve"> </w:t>
      </w:r>
      <w:r>
        <w:rPr>
          <w:b/>
          <w:bCs/>
        </w:rPr>
        <w:t xml:space="preserve">continuidade operacional</w:t>
      </w:r>
      <w:r>
        <w:t xml:space="preserve">, a</w:t>
      </w:r>
      <w:r>
        <w:t xml:space="preserve"> </w:t>
      </w:r>
      <w:r>
        <w:rPr>
          <w:b/>
          <w:bCs/>
        </w:rPr>
        <w:t xml:space="preserve">integridade da informação</w:t>
      </w:r>
      <w:r>
        <w:t xml:space="preserve"> </w:t>
      </w:r>
      <w:r>
        <w:t xml:space="preserve">e a</w:t>
      </w:r>
      <w:r>
        <w:t xml:space="preserve"> </w:t>
      </w:r>
      <w:r>
        <w:rPr>
          <w:b/>
          <w:bCs/>
        </w:rPr>
        <w:t xml:space="preserve">conformidade regulatória</w:t>
      </w:r>
      <w:r>
        <w:t xml:space="preserve"> </w:t>
      </w:r>
      <w:r>
        <w:t xml:space="preserve">da Maju Personalizados. A perda de dados pode comprometer operações comerciais, obrigações fiscais e a confiança de clientes e parceiros.</w:t>
      </w:r>
    </w:p>
    <w:p>
      <w:pPr>
        <w:pStyle w:val="BodyText"/>
      </w:pPr>
      <w:r>
        <w:t xml:space="preserve">A Maju opera com modelo de infraestrutura</w:t>
      </w:r>
      <w:r>
        <w:t xml:space="preserve"> </w:t>
      </w:r>
      <w:r>
        <w:rPr>
          <w:b/>
          <w:bCs/>
        </w:rPr>
        <w:t xml:space="preserve">SaaS-first</w:t>
      </w:r>
      <w:r>
        <w:t xml:space="preserve">, em que os dados corporativos estão majoritariamente hospedados em plataformas contratadas (Microsoft 365 e ERP Bling). Essas plataformas oferecem mecanismos nativos de backup, retenção e recuperação, complementados por medidas adicionais sob controle direto da Maju para dados em dispositivos locais.</w:t>
      </w:r>
    </w:p>
    <w:bookmarkEnd w:id="35"/>
    <w:bookmarkStart w:id="36" w:name="finalidade"/>
    <w:p>
      <w:pPr>
        <w:pStyle w:val="Ttulo2"/>
      </w:pPr>
      <w:r>
        <w:t xml:space="preserve">2. Finalidade</w:t>
      </w:r>
    </w:p>
    <w:p>
      <w:pPr>
        <w:pStyle w:val="FirstParagraph"/>
      </w:pPr>
      <w:r>
        <w:t xml:space="preserve">Estabelecer diretrizes formais para:</w:t>
      </w:r>
    </w:p>
    <w:p>
      <w:pPr>
        <w:pStyle w:val="Compact"/>
        <w:numPr>
          <w:ilvl w:val="0"/>
          <w:numId w:val="1002"/>
        </w:numPr>
      </w:pPr>
      <w:r>
        <w:t xml:space="preserve">Garantir que dados corporativos críticos sejam regularmente copiados e protegidos;</w:t>
      </w:r>
    </w:p>
    <w:p>
      <w:pPr>
        <w:pStyle w:val="Compact"/>
        <w:numPr>
          <w:ilvl w:val="0"/>
          <w:numId w:val="1002"/>
        </w:numPr>
      </w:pPr>
      <w:r>
        <w:t xml:space="preserve">Definir periodicidade, retenção e estratégia de backup conforme criticidade dos dados;</w:t>
      </w:r>
    </w:p>
    <w:p>
      <w:pPr>
        <w:pStyle w:val="Compact"/>
        <w:numPr>
          <w:ilvl w:val="0"/>
          <w:numId w:val="1002"/>
        </w:numPr>
      </w:pPr>
      <w:r>
        <w:t xml:space="preserve">Garantir capacidade de</w:t>
      </w:r>
      <w:r>
        <w:t xml:space="preserve"> </w:t>
      </w:r>
      <w:r>
        <w:rPr>
          <w:b/>
          <w:bCs/>
        </w:rPr>
        <w:t xml:space="preserve">recuperação</w:t>
      </w:r>
      <w:r>
        <w:t xml:space="preserve"> </w:t>
      </w:r>
      <w:r>
        <w:t xml:space="preserve">em caso de falha, exclusão acidental, ataque ou desastre;</w:t>
      </w:r>
    </w:p>
    <w:p>
      <w:pPr>
        <w:pStyle w:val="Compact"/>
        <w:numPr>
          <w:ilvl w:val="0"/>
          <w:numId w:val="1002"/>
        </w:numPr>
      </w:pPr>
      <w:r>
        <w:t xml:space="preserve">Estabelecer testes periódicos de restauração;</w:t>
      </w:r>
    </w:p>
    <w:p>
      <w:pPr>
        <w:pStyle w:val="Compact"/>
        <w:numPr>
          <w:ilvl w:val="0"/>
          <w:numId w:val="1002"/>
        </w:numPr>
      </w:pPr>
      <w:r>
        <w:t xml:space="preserve">Atender requisitos da ISO/IEC 27001:2022 (controle A.8.13), NIST SP 800-34 e SP 800-111, e da LGPD.</w:t>
      </w:r>
    </w:p>
    <w:bookmarkEnd w:id="36"/>
    <w:bookmarkStart w:id="37" w:name="abrangência"/>
    <w:p>
      <w:pPr>
        <w:pStyle w:val="Ttulo2"/>
      </w:pPr>
      <w:r>
        <w:t xml:space="preserve">3. Abrangência</w:t>
      </w:r>
    </w:p>
    <w:p>
      <w:pPr>
        <w:pStyle w:val="FirstParagraph"/>
      </w:pPr>
      <w:r>
        <w:t xml:space="preserve">Esta política aplica-se a:</w:t>
      </w:r>
    </w:p>
    <w:p>
      <w:pPr>
        <w:pStyle w:val="Compact"/>
        <w:numPr>
          <w:ilvl w:val="0"/>
          <w:numId w:val="1003"/>
        </w:numPr>
      </w:pPr>
      <w:r>
        <w:t xml:space="preserve">Todos os dados corporativos da Maju Personalizados armazenados em plataformas SaaS contratadas;</w:t>
      </w:r>
    </w:p>
    <w:p>
      <w:pPr>
        <w:pStyle w:val="Compact"/>
        <w:numPr>
          <w:ilvl w:val="0"/>
          <w:numId w:val="1003"/>
        </w:numPr>
      </w:pPr>
      <w:r>
        <w:t xml:space="preserve">Dados armazenados em dispositivos corporativos (notebooks, servidores, mídias removíveis);</w:t>
      </w:r>
    </w:p>
    <w:p>
      <w:pPr>
        <w:pStyle w:val="Compact"/>
        <w:numPr>
          <w:ilvl w:val="0"/>
          <w:numId w:val="1003"/>
        </w:numPr>
      </w:pPr>
      <w:r>
        <w:t xml:space="preserve">Bancos de dados de sistemas internos e de fornecedores SaaS contratados;</w:t>
      </w:r>
    </w:p>
    <w:p>
      <w:pPr>
        <w:pStyle w:val="Compact"/>
        <w:numPr>
          <w:ilvl w:val="0"/>
          <w:numId w:val="1003"/>
        </w:numPr>
      </w:pPr>
      <w:r>
        <w:t xml:space="preserve">Todos os colaboradores que manipulem dados corporativos.</w:t>
      </w:r>
    </w:p>
    <w:bookmarkEnd w:id="37"/>
    <w:bookmarkStart w:id="38" w:name="glossário"/>
    <w:p>
      <w:pPr>
        <w:pStyle w:val="Ttulo2"/>
      </w:pPr>
      <w:r>
        <w:t xml:space="preserve">4. Glossário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080"/>
        <w:gridCol w:w="48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Termo</w:t>
            </w:r>
          </w:p>
        </w:tc>
        <w:tc>
          <w:tcPr/>
          <w:p>
            <w:pPr>
              <w:pStyle w:val="Compact"/>
            </w:pPr>
            <w:r>
              <w:t xml:space="preserve">Definição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Backup</w:t>
            </w:r>
          </w:p>
        </w:tc>
        <w:tc>
          <w:tcPr/>
          <w:p>
            <w:pPr>
              <w:pStyle w:val="Compact"/>
            </w:pPr>
            <w:r>
              <w:t xml:space="preserve">Cópia de segurança de dados armazenada separadamente do ambiente de produção.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Backup completo (Full)</w:t>
            </w:r>
          </w:p>
        </w:tc>
        <w:tc>
          <w:tcPr/>
          <w:p>
            <w:pPr>
              <w:pStyle w:val="Compact"/>
            </w:pPr>
            <w:r>
              <w:t xml:space="preserve">Cópia integral de todos os dados em escopo.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Backup incremental</w:t>
            </w:r>
          </w:p>
        </w:tc>
        <w:tc>
          <w:tcPr/>
          <w:p>
            <w:pPr>
              <w:pStyle w:val="Compact"/>
            </w:pPr>
            <w:r>
              <w:t xml:space="preserve">Cópia apenas dos dados alterados desde o último backup (de qualquer tipo).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Backup diferencial</w:t>
            </w:r>
          </w:p>
        </w:tc>
        <w:tc>
          <w:tcPr/>
          <w:p>
            <w:pPr>
              <w:pStyle w:val="Compact"/>
            </w:pPr>
            <w:r>
              <w:t xml:space="preserve">Cópia dos dados alterados desde o último backup completo.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Retenção</w:t>
            </w:r>
          </w:p>
        </w:tc>
        <w:tc>
          <w:tcPr/>
          <w:p>
            <w:pPr>
              <w:pStyle w:val="Compact"/>
            </w:pPr>
            <w:r>
              <w:t xml:space="preserve">Período durante o qual o backup é mantido antes de ser descartado.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RTO</w:t>
            </w:r>
          </w:p>
        </w:tc>
        <w:tc>
          <w:tcPr/>
          <w:p>
            <w:pPr>
              <w:pStyle w:val="Compact"/>
            </w:pPr>
            <w:r>
              <w:t xml:space="preserve">Recovery Time Objective — tempo máximo aceitável para restaurar o serviço após incidente.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RPO</w:t>
            </w:r>
          </w:p>
        </w:tc>
        <w:tc>
          <w:tcPr/>
          <w:p>
            <w:pPr>
              <w:pStyle w:val="Compact"/>
            </w:pPr>
            <w:r>
              <w:t xml:space="preserve">Recovery Point Objective — máxima perda de dados aceitável (medida em tempo).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Restauração</w:t>
            </w:r>
          </w:p>
        </w:tc>
        <w:tc>
          <w:tcPr/>
          <w:p>
            <w:pPr>
              <w:pStyle w:val="Compact"/>
            </w:pPr>
            <w:r>
              <w:t xml:space="preserve">Processo de recuperação dos dados a partir de uma cópia de backup.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Teste de restauração</w:t>
            </w:r>
          </w:p>
        </w:tc>
        <w:tc>
          <w:tcPr/>
          <w:p>
            <w:pPr>
              <w:pStyle w:val="Compact"/>
            </w:pPr>
            <w:r>
              <w:t xml:space="preserve">Procedimento de validação que comprova que o backup é íntegro e restaurável.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Retention Policy</w:t>
            </w:r>
          </w:p>
        </w:tc>
        <w:tc>
          <w:tcPr/>
          <w:p>
            <w:pPr>
              <w:pStyle w:val="Compact"/>
            </w:pPr>
            <w:r>
              <w:t xml:space="preserve">Configuração nativa do Microsoft 365 que define quanto tempo dados são retidos.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Litigation Hold</w:t>
            </w:r>
          </w:p>
        </w:tc>
        <w:tc>
          <w:tcPr/>
          <w:p>
            <w:pPr>
              <w:pStyle w:val="Compact"/>
            </w:pPr>
            <w:r>
              <w:t xml:space="preserve">Funcionalidade do M365 que preserva dados de uma caixa de correio por tempo indeterminado.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SaaS</w:t>
            </w:r>
          </w:p>
        </w:tc>
        <w:tc>
          <w:tcPr/>
          <w:p>
            <w:pPr>
              <w:pStyle w:val="Compact"/>
            </w:pPr>
            <w:r>
              <w:t xml:space="preserve">Software as a Service — software contratado como serviço (Microsoft 365, Bling).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AES-256</w:t>
            </w:r>
          </w:p>
        </w:tc>
        <w:tc>
          <w:tcPr/>
          <w:p>
            <w:pPr>
              <w:pStyle w:val="Compact"/>
            </w:pPr>
            <w:r>
              <w:t xml:space="preserve">Algoritmo de criptografia simétrica com chave de 256 bits, padrão para proteção em repouso.</w:t>
            </w:r>
          </w:p>
        </w:tc>
      </w:tr>
    </w:tbl>
    <w:bookmarkEnd w:id="38"/>
    <w:bookmarkStart w:id="39" w:name="referências-normativas"/>
    <w:p>
      <w:pPr>
        <w:pStyle w:val="Ttulo2"/>
      </w:pPr>
      <w:r>
        <w:t xml:space="preserve">5. Referências Normativas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ISO/IEC 27001:2022 — Anexo A, controle A.8.13</w:t>
      </w:r>
      <w:r>
        <w:t xml:space="preserve"> </w:t>
      </w:r>
      <w:r>
        <w:t xml:space="preserve">— Information backup;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ISO/IEC 27002:2022 — Controle 8.13</w:t>
      </w:r>
      <w:r>
        <w:t xml:space="preserve"> </w:t>
      </w:r>
      <w:r>
        <w:t xml:space="preserve">— Diretrizes para backup de informações;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NIST SP 800-34 Rev. 1</w:t>
      </w:r>
      <w:r>
        <w:t xml:space="preserve"> </w:t>
      </w:r>
      <w:r>
        <w:t xml:space="preserve">— Contingency Planning Guide for Federal Information Systems;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NIST SP 800-111</w:t>
      </w:r>
      <w:r>
        <w:t xml:space="preserve"> </w:t>
      </w:r>
      <w:r>
        <w:t xml:space="preserve">— Guide to Storage Encryption Technologies for End User Devices (proteção de backups com criptografia);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LGPD — Lei 13.709/2018, Art. 46</w:t>
      </w:r>
      <w:r>
        <w:t xml:space="preserve"> </w:t>
      </w:r>
      <w:r>
        <w:t xml:space="preserve">— Medidas técnicas e administrativas de segurança;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LGPD — Lei 13.709/2018, Art. 47</w:t>
      </w:r>
      <w:r>
        <w:t xml:space="preserve"> </w:t>
      </w:r>
      <w:r>
        <w:t xml:space="preserve">— Garantia da segurança da informação no tratamento de dados pessoais;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Microsoft Service Assurance</w:t>
      </w:r>
      <w:r>
        <w:t xml:space="preserve"> </w:t>
      </w:r>
      <w:r>
        <w:t xml:space="preserve">— https://learn.microsoft.com/pt-br/compliance/assurance;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Termos de Serviço Bling</w:t>
      </w:r>
      <w:r>
        <w:t xml:space="preserve"> </w:t>
      </w:r>
      <w:r>
        <w:t xml:space="preserve">— Cláusula 4.9 (Backup para fins de disaster recovery).</w:t>
      </w:r>
    </w:p>
    <w:p>
      <w:r>
        <w:pict>
          <v:rect style="width:0;height:1.5pt" o:hralign="center" o:hrstd="t" o:hr="t"/>
        </w:pict>
      </w:r>
    </w:p>
    <w:bookmarkEnd w:id="39"/>
    <w:bookmarkStart w:id="40" w:name="modelo-operacional-da-maju"/>
    <w:p>
      <w:pPr>
        <w:pStyle w:val="Ttulo2"/>
      </w:pPr>
      <w:r>
        <w:t xml:space="preserve">6. Modelo Operacional da Maju</w:t>
      </w:r>
    </w:p>
    <w:p>
      <w:pPr>
        <w:pStyle w:val="FirstParagraph"/>
      </w:pPr>
      <w:r>
        <w:t xml:space="preserve">A infraestrutura tecnológica da Maju Personalizados é construída sobre serviços SaaS contratados: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440"/>
        <w:gridCol w:w="3960"/>
        <w:gridCol w:w="25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Camada</w:t>
            </w:r>
          </w:p>
        </w:tc>
        <w:tc>
          <w:tcPr/>
          <w:p>
            <w:pPr>
              <w:pStyle w:val="Compact"/>
            </w:pPr>
            <w:r>
              <w:t xml:space="preserve">Fornecedor / Serviço</w:t>
            </w:r>
          </w:p>
        </w:tc>
        <w:tc>
          <w:tcPr/>
          <w:p>
            <w:pPr>
              <w:pStyle w:val="Compact"/>
            </w:pPr>
            <w:r>
              <w:t xml:space="preserve">Tipo de dado</w:t>
            </w:r>
          </w:p>
        </w:tc>
      </w:tr>
      <w:tr>
        <w:tc>
          <w:tcPr/>
          <w:p>
            <w:pPr>
              <w:pStyle w:val="Compact"/>
            </w:pPr>
            <w:r>
              <w:t xml:space="preserve">E-mail corporativo</w:t>
            </w:r>
          </w:p>
        </w:tc>
        <w:tc>
          <w:tcPr/>
          <w:p>
            <w:pPr>
              <w:pStyle w:val="Compact"/>
            </w:pPr>
            <w:r>
              <w:t xml:space="preserve">Microsoft 365 — Exchange Online</w:t>
            </w:r>
          </w:p>
        </w:tc>
        <w:tc>
          <w:tcPr/>
          <w:p>
            <w:pPr>
              <w:pStyle w:val="Compact"/>
            </w:pPr>
            <w:r>
              <w:t xml:space="preserve">Comunicação, anexos, calendário</w:t>
            </w:r>
          </w:p>
        </w:tc>
      </w:tr>
      <w:tr>
        <w:tc>
          <w:tcPr/>
          <w:p>
            <w:pPr>
              <w:pStyle w:val="Compact"/>
            </w:pPr>
            <w:r>
              <w:t xml:space="preserve">Documentos compartilhados</w:t>
            </w:r>
          </w:p>
        </w:tc>
        <w:tc>
          <w:tcPr/>
          <w:p>
            <w:pPr>
              <w:pStyle w:val="Compact"/>
            </w:pPr>
            <w:r>
              <w:t xml:space="preserve">Microsoft 365 — SharePoint Online</w:t>
            </w:r>
          </w:p>
        </w:tc>
        <w:tc>
          <w:tcPr/>
          <w:p>
            <w:pPr>
              <w:pStyle w:val="Compact"/>
            </w:pPr>
            <w:r>
              <w:t xml:space="preserve">Arquivos corporativos</w:t>
            </w:r>
          </w:p>
        </w:tc>
      </w:tr>
      <w:tr>
        <w:tc>
          <w:tcPr/>
          <w:p>
            <w:pPr>
              <w:pStyle w:val="Compact"/>
            </w:pPr>
            <w:r>
              <w:t xml:space="preserve">Arquivos individuais</w:t>
            </w:r>
          </w:p>
        </w:tc>
        <w:tc>
          <w:tcPr/>
          <w:p>
            <w:pPr>
              <w:pStyle w:val="Compact"/>
            </w:pPr>
            <w:r>
              <w:t xml:space="preserve">Microsoft 365 — OneDrive for Business</w:t>
            </w:r>
          </w:p>
        </w:tc>
        <w:tc>
          <w:tcPr/>
          <w:p>
            <w:pPr>
              <w:pStyle w:val="Compact"/>
            </w:pPr>
            <w:r>
              <w:t xml:space="preserve">Arquivos pessoais por colaborador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Colaboração</w:t>
            </w:r>
          </w:p>
        </w:tc>
        <w:tc>
          <w:tcPr/>
          <w:p>
            <w:pPr>
              <w:pStyle w:val="Compact"/>
            </w:pPr>
            <w:r>
              <w:t xml:space="preserve">Microsoft 365 — Teams</w:t>
            </w:r>
          </w:p>
        </w:tc>
        <w:tc>
          <w:tcPr/>
          <w:p>
            <w:pPr>
              <w:pStyle w:val="Compact"/>
            </w:pPr>
            <w:r>
              <w:t xml:space="preserve">Mensagens, gravações, arquivos de canal</w:t>
            </w:r>
          </w:p>
        </w:tc>
      </w:tr>
      <w:tr>
        <w:tc>
          <w:tcPr/>
          <w:p>
            <w:pPr>
              <w:pStyle w:val="Compact"/>
            </w:pPr>
            <w:r>
              <w:t xml:space="preserve">Identidades</w:t>
            </w:r>
          </w:p>
        </w:tc>
        <w:tc>
          <w:tcPr/>
          <w:p>
            <w:pPr>
              <w:pStyle w:val="Compact"/>
            </w:pPr>
            <w:r>
              <w:t xml:space="preserve">Microsoft Entra ID</w:t>
            </w:r>
          </w:p>
        </w:tc>
        <w:tc>
          <w:tcPr/>
          <w:p>
            <w:pPr>
              <w:pStyle w:val="Compact"/>
            </w:pPr>
            <w:r>
              <w:t xml:space="preserve">Usuários, grupos, configurações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ERP</w:t>
            </w:r>
          </w:p>
        </w:tc>
        <w:tc>
          <w:tcPr/>
          <w:p>
            <w:pPr>
              <w:pStyle w:val="Compact"/>
            </w:pPr>
            <w:r>
              <w:t xml:space="preserve">Bling (LWSA / Grupo Locaweb)</w:t>
            </w:r>
          </w:p>
        </w:tc>
        <w:tc>
          <w:tcPr/>
          <w:p>
            <w:pPr>
              <w:pStyle w:val="Compact"/>
            </w:pPr>
            <w:r>
              <w:t xml:space="preserve">Dados comerciais, fiscais, estoque</w:t>
            </w:r>
          </w:p>
        </w:tc>
      </w:tr>
      <w:tr>
        <w:tc>
          <w:tcPr/>
          <w:p>
            <w:pPr>
              <w:pStyle w:val="Compact"/>
            </w:pPr>
            <w:r>
              <w:t xml:space="preserve">Endpoints</w:t>
            </w:r>
          </w:p>
        </w:tc>
        <w:tc>
          <w:tcPr/>
          <w:p>
            <w:pPr>
              <w:pStyle w:val="Compact"/>
            </w:pPr>
            <w:r>
              <w:t xml:space="preserve">Notebooks Windows com BitLocker + OneDrive sync</w:t>
            </w:r>
          </w:p>
        </w:tc>
        <w:tc>
          <w:tcPr/>
          <w:p>
            <w:pPr>
              <w:pStyle w:val="Compact"/>
            </w:pPr>
            <w:r>
              <w:t xml:space="preserve">Arquivos locais sincronizados</w:t>
            </w:r>
          </w:p>
        </w:tc>
      </w:tr>
    </w:tbl>
    <w:p>
      <w:pPr>
        <w:pStyle w:val="BodyText"/>
      </w:pPr>
      <w:r>
        <w:t xml:space="preserve">A estratégia de backup é</w:t>
      </w:r>
      <w:r>
        <w:t xml:space="preserve"> </w:t>
      </w:r>
      <w:r>
        <w:rPr>
          <w:b/>
          <w:bCs/>
        </w:rPr>
        <w:t xml:space="preserve">híbrida</w:t>
      </w:r>
      <w:r>
        <w:t xml:space="preserve">: a maior parte dos dados é protegida por mecanismos nativos dos fornecedores SaaS; dados em dispositivos locais são sincronizados automaticamente para o OneDrive (que faz versionamento e retenção).</w:t>
      </w:r>
    </w:p>
    <w:p>
      <w:r>
        <w:pict>
          <v:rect style="width:0;height:1.5pt" o:hralign="center" o:hrstd="t" o:hr="t"/>
        </w:pict>
      </w:r>
    </w:p>
    <w:bookmarkEnd w:id="40"/>
    <w:bookmarkStart w:id="41" w:name="escopo-dos-backups"/>
    <w:p>
      <w:pPr>
        <w:pStyle w:val="Ttulo2"/>
      </w:pPr>
      <w:r>
        <w:t xml:space="preserve">7. Escopo dos Backups</w:t>
      </w:r>
    </w:p>
    <w:p>
      <w:pPr>
        <w:pStyle w:val="FirstParagraph"/>
      </w:pPr>
      <w:r>
        <w:t xml:space="preserve">Os seguintes ativos de dados estão cobertos por esta política: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594"/>
        <w:gridCol w:w="1386"/>
        <w:gridCol w:w="4356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#</w:t>
            </w:r>
          </w:p>
        </w:tc>
        <w:tc>
          <w:tcPr/>
          <w:p>
            <w:pPr>
              <w:pStyle w:val="Compact"/>
            </w:pPr>
            <w:r>
              <w:t xml:space="preserve">Ativo</w:t>
            </w:r>
          </w:p>
        </w:tc>
        <w:tc>
          <w:tcPr/>
          <w:p>
            <w:pPr>
              <w:pStyle w:val="Compact"/>
            </w:pPr>
            <w:r>
              <w:t xml:space="preserve">Localização primária</w:t>
            </w:r>
          </w:p>
        </w:tc>
        <w:tc>
          <w:tcPr/>
          <w:p>
            <w:pPr>
              <w:pStyle w:val="Compact"/>
            </w:pPr>
            <w:r>
              <w:t xml:space="preserve">Backup</w:t>
            </w:r>
          </w:p>
        </w:tc>
      </w:tr>
      <w:tr>
        <w:tc>
          <w:tcPr/>
          <w:p>
            <w:pPr>
              <w:pStyle w:val="Compac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  <w:r>
              <w:t xml:space="preserve">Caixas de correio (Exchange Online)</w:t>
            </w:r>
          </w:p>
        </w:tc>
        <w:tc>
          <w:tcPr/>
          <w:p>
            <w:pPr>
              <w:pStyle w:val="Compact"/>
            </w:pPr>
            <w:r>
              <w:t xml:space="preserve">Microsoft 365</w:t>
            </w:r>
          </w:p>
        </w:tc>
        <w:tc>
          <w:tcPr/>
          <w:p>
            <w:pPr>
              <w:pStyle w:val="Compact"/>
            </w:pPr>
            <w:r>
              <w:t xml:space="preserve">Retention Policies M365 + Litigation Hold quando aplicável</w:t>
            </w:r>
          </w:p>
        </w:tc>
      </w:tr>
      <w:tr>
        <w:tc>
          <w:tcPr/>
          <w:p>
            <w:pPr>
              <w:pStyle w:val="Compac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  <w:r>
              <w:t xml:space="preserve">Documentos SharePoint</w:t>
            </w:r>
          </w:p>
        </w:tc>
        <w:tc>
          <w:tcPr/>
          <w:p>
            <w:pPr>
              <w:pStyle w:val="Compact"/>
            </w:pPr>
            <w:r>
              <w:t xml:space="preserve">Microsoft 365</w:t>
            </w:r>
          </w:p>
        </w:tc>
        <w:tc>
          <w:tcPr/>
          <w:p>
            <w:pPr>
              <w:pStyle w:val="Compact"/>
            </w:pPr>
            <w:r>
              <w:t xml:space="preserve">Versionamento automático + Retention Policies + lixeira de 93 dias</w:t>
            </w:r>
          </w:p>
        </w:tc>
      </w:tr>
      <w:tr>
        <w:tc>
          <w:tcPr/>
          <w:p>
            <w:pPr>
              <w:pStyle w:val="Compac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  <w:r>
              <w:t xml:space="preserve">Arquivos OneDrive</w:t>
            </w:r>
          </w:p>
        </w:tc>
        <w:tc>
          <w:tcPr/>
          <w:p>
            <w:pPr>
              <w:pStyle w:val="Compact"/>
            </w:pPr>
            <w:r>
              <w:t xml:space="preserve">Microsoft 365</w:t>
            </w:r>
          </w:p>
        </w:tc>
        <w:tc>
          <w:tcPr/>
          <w:p>
            <w:pPr>
              <w:pStyle w:val="Compact"/>
            </w:pPr>
            <w:r>
              <w:t xml:space="preserve">Versionamento automático + lixeira de 93 dias + Files Restore</w:t>
            </w:r>
          </w:p>
        </w:tc>
      </w:tr>
      <w:tr>
        <w:tc>
          <w:tcPr/>
          <w:p>
            <w:pPr>
              <w:pStyle w:val="Compact"/>
            </w:pPr>
            <w:r>
              <w:t xml:space="preserve">4</w:t>
            </w:r>
          </w:p>
        </w:tc>
        <w:tc>
          <w:tcPr/>
          <w:p>
            <w:pPr>
              <w:pStyle w:val="Compact"/>
            </w:pPr>
            <w:r>
              <w:t xml:space="preserve">Mensagens e canais do Teams</w:t>
            </w:r>
          </w:p>
        </w:tc>
        <w:tc>
          <w:tcPr/>
          <w:p>
            <w:pPr>
              <w:pStyle w:val="Compact"/>
            </w:pPr>
            <w:r>
              <w:t xml:space="preserve">Microsoft 365</w:t>
            </w:r>
          </w:p>
        </w:tc>
        <w:tc>
          <w:tcPr/>
          <w:p>
            <w:pPr>
              <w:pStyle w:val="Compact"/>
            </w:pPr>
            <w:r>
              <w:t xml:space="preserve">Retention Policies + arquivos via SharePoint</w:t>
            </w:r>
          </w:p>
        </w:tc>
      </w:tr>
      <w:tr>
        <w:tc>
          <w:tcPr/>
          <w:p>
            <w:pPr>
              <w:pStyle w:val="Compact"/>
            </w:pPr>
            <w:r>
              <w:t xml:space="preserve">5</w:t>
            </w:r>
          </w:p>
        </w:tc>
        <w:tc>
          <w:tcPr/>
          <w:p>
            <w:pPr>
              <w:pStyle w:val="Compact"/>
            </w:pPr>
            <w:r>
              <w:t xml:space="preserve">Dados do ERP Bling</w:t>
            </w:r>
          </w:p>
        </w:tc>
        <w:tc>
          <w:tcPr/>
          <w:p>
            <w:pPr>
              <w:pStyle w:val="Compact"/>
            </w:pPr>
            <w:r>
              <w:t xml:space="preserve">Servidores Bling/LWSA</w:t>
            </w:r>
          </w:p>
        </w:tc>
        <w:tc>
          <w:tcPr/>
          <w:p>
            <w:pPr>
              <w:pStyle w:val="Compact"/>
            </w:pPr>
            <w:r>
              <w:t xml:space="preserve">Backup pelo fornecedor (Termos Bling, Cláusula 4.9)</w:t>
            </w:r>
          </w:p>
        </w:tc>
      </w:tr>
      <w:tr>
        <w:tc>
          <w:tcPr/>
          <w:p>
            <w:pPr>
              <w:pStyle w:val="Compact"/>
            </w:pPr>
            <w:r>
              <w:t xml:space="preserve">6</w:t>
            </w:r>
          </w:p>
        </w:tc>
        <w:tc>
          <w:tcPr/>
          <w:p>
            <w:pPr>
              <w:pStyle w:val="Compact"/>
            </w:pPr>
            <w:r>
              <w:t xml:space="preserve">Configurações Entra ID</w:t>
            </w:r>
          </w:p>
        </w:tc>
        <w:tc>
          <w:tcPr/>
          <w:p>
            <w:pPr>
              <w:pStyle w:val="Compact"/>
            </w:pPr>
            <w:r>
              <w:t xml:space="preserve">Microsoft 365</w:t>
            </w:r>
          </w:p>
        </w:tc>
        <w:tc>
          <w:tcPr/>
          <w:p>
            <w:pPr>
              <w:pStyle w:val="Compact"/>
            </w:pPr>
            <w:r>
              <w:t xml:space="preserve">Backup nativo Microsoft + exportação periódica de configurações críticas</w:t>
            </w:r>
          </w:p>
        </w:tc>
      </w:tr>
      <w:tr>
        <w:tc>
          <w:tcPr/>
          <w:p>
            <w:pPr>
              <w:pStyle w:val="Compact"/>
            </w:pPr>
            <w:r>
              <w:t xml:space="preserve">7</w:t>
            </w:r>
          </w:p>
        </w:tc>
        <w:tc>
          <w:tcPr/>
          <w:p>
            <w:pPr>
              <w:pStyle w:val="Compact"/>
            </w:pPr>
            <w:r>
              <w:t xml:space="preserve">Arquivos locais nos notebooks</w:t>
            </w:r>
          </w:p>
        </w:tc>
        <w:tc>
          <w:tcPr/>
          <w:p>
            <w:pPr>
              <w:pStyle w:val="Compact"/>
            </w:pPr>
            <w:r>
              <w:t xml:space="preserve">Dispositivos corporativos</w:t>
            </w:r>
          </w:p>
        </w:tc>
        <w:tc>
          <w:tcPr/>
          <w:p>
            <w:pPr>
              <w:pStyle w:val="Compact"/>
            </w:pPr>
            <w:r>
              <w:t xml:space="preserve">Sincronização OneDrive automática (Known Folder Move ativo)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41"/>
    <w:bookmarkStart w:id="45" w:name="tipos-e-estratégia-de-backup"/>
    <w:p>
      <w:pPr>
        <w:pStyle w:val="Ttulo2"/>
      </w:pPr>
      <w:r>
        <w:t xml:space="preserve">8. Tipos e Estratégia de Backup</w:t>
      </w:r>
    </w:p>
    <w:bookmarkStart w:id="42" w:name="microsoft-365-backup-nativo"/>
    <w:p>
      <w:pPr>
        <w:pStyle w:val="Ttulo3"/>
      </w:pPr>
      <w:r>
        <w:t xml:space="preserve">8.1 Microsoft 365 (Backup nativo)</w:t>
      </w:r>
    </w:p>
    <w:p>
      <w:pPr>
        <w:pStyle w:val="FirstParagraph"/>
      </w:pPr>
      <w:r>
        <w:t xml:space="preserve">A Microsoft executa</w:t>
      </w:r>
      <w:r>
        <w:t xml:space="preserve"> </w:t>
      </w:r>
      <w:r>
        <w:rPr>
          <w:b/>
          <w:bCs/>
        </w:rPr>
        <w:t xml:space="preserve">backup contínuo e replicação geograficamente distribuída</w:t>
      </w:r>
      <w:r>
        <w:t xml:space="preserve"> </w:t>
      </w:r>
      <w:r>
        <w:t xml:space="preserve">dos dados armazenados em Exchange, SharePoint, OneDrive e Teams, com:</w:t>
      </w:r>
    </w:p>
    <w:p>
      <w:pPr>
        <w:pStyle w:val="Compact"/>
        <w:numPr>
          <w:ilvl w:val="0"/>
          <w:numId w:val="1005"/>
        </w:numPr>
      </w:pPr>
      <w:r>
        <w:t xml:space="preserve">Replicação síncrona entre múltiplos datacenters;</w:t>
      </w:r>
    </w:p>
    <w:p>
      <w:pPr>
        <w:pStyle w:val="Compact"/>
        <w:numPr>
          <w:ilvl w:val="0"/>
          <w:numId w:val="1005"/>
        </w:numPr>
      </w:pPr>
      <w:r>
        <w:t xml:space="preserve">Versionamento automático de arquivos no SharePoint e OneDrive (mínimo 500 versões por arquivo);</w:t>
      </w:r>
    </w:p>
    <w:p>
      <w:pPr>
        <w:pStyle w:val="Compact"/>
        <w:numPr>
          <w:ilvl w:val="0"/>
          <w:numId w:val="1005"/>
        </w:numPr>
      </w:pPr>
      <w:r>
        <w:rPr>
          <w:b/>
          <w:bCs/>
        </w:rPr>
        <w:t xml:space="preserve">Lixeira de 93 dias</w:t>
      </w:r>
      <w:r>
        <w:t xml:space="preserve"> </w:t>
      </w:r>
      <w:r>
        <w:t xml:space="preserve">para recuperação de itens excluídos no SharePoint/OneDrive;</w:t>
      </w:r>
    </w:p>
    <w:p>
      <w:pPr>
        <w:pStyle w:val="Compact"/>
        <w:numPr>
          <w:ilvl w:val="0"/>
          <w:numId w:val="1005"/>
        </w:numPr>
      </w:pPr>
      <w:r>
        <w:t xml:space="preserve">Retenção de 30 dias para itens excluídos no Exchange (configurável até 365 dias);</w:t>
      </w:r>
    </w:p>
    <w:p>
      <w:pPr>
        <w:pStyle w:val="Compact"/>
        <w:numPr>
          <w:ilvl w:val="0"/>
          <w:numId w:val="1005"/>
        </w:numPr>
      </w:pPr>
      <w:r>
        <w:t xml:space="preserve">Litigation Hold para preservação indefinida quando necessário.</w:t>
      </w:r>
    </w:p>
    <w:bookmarkEnd w:id="42"/>
    <w:bookmarkStart w:id="43" w:name="erp-bling"/>
    <w:p>
      <w:pPr>
        <w:pStyle w:val="Ttulo3"/>
      </w:pPr>
      <w:r>
        <w:t xml:space="preserve">8.2 ERP Bling</w:t>
      </w:r>
    </w:p>
    <w:p>
      <w:pPr>
        <w:pStyle w:val="FirstParagraph"/>
      </w:pPr>
      <w:r>
        <w:t xml:space="preserve">O Bling (LWSA) realiza</w:t>
      </w:r>
      <w:r>
        <w:t xml:space="preserve"> </w:t>
      </w:r>
      <w:r>
        <w:rPr>
          <w:b/>
          <w:bCs/>
        </w:rPr>
        <w:t xml:space="preserve">backup periódico</w:t>
      </w:r>
      <w:r>
        <w:t xml:space="preserve"> </w:t>
      </w:r>
      <w:r>
        <w:t xml:space="preserve">dos dados armazenados, conforme Cláusula 4.9 dos Termos de Serviço, exclusivamente para fins de</w:t>
      </w:r>
      <w:r>
        <w:t xml:space="preserve"> </w:t>
      </w:r>
      <w:r>
        <w:rPr>
          <w:b/>
          <w:bCs/>
        </w:rPr>
        <w:t xml:space="preserve">disaster recovery</w:t>
      </w:r>
      <w:r>
        <w:t xml:space="preserve">.</w:t>
      </w:r>
    </w:p>
    <w:bookmarkEnd w:id="43"/>
    <w:bookmarkStart w:id="44" w:name="notebooks-corporativos"/>
    <w:p>
      <w:pPr>
        <w:pStyle w:val="Ttulo3"/>
      </w:pPr>
      <w:r>
        <w:t xml:space="preserve">8.3 Notebooks Corporativos</w:t>
      </w:r>
    </w:p>
    <w:p>
      <w:pPr>
        <w:pStyle w:val="FirstParagraph"/>
      </w:pPr>
      <w:r>
        <w:t xml:space="preserve">Arquivos corporativos em notebooks são automaticamente</w:t>
      </w:r>
      <w:r>
        <w:t xml:space="preserve"> </w:t>
      </w:r>
      <w:r>
        <w:rPr>
          <w:b/>
          <w:bCs/>
        </w:rPr>
        <w:t xml:space="preserve">sincronizados com o OneDrive for Business</w:t>
      </w:r>
      <w:r>
        <w:t xml:space="preserve"> </w:t>
      </w:r>
      <w:r>
        <w:t xml:space="preserve">via configuração centralizada (Known Folder Move), garantindo:</w:t>
      </w:r>
    </w:p>
    <w:p>
      <w:pPr>
        <w:pStyle w:val="Compact"/>
        <w:numPr>
          <w:ilvl w:val="0"/>
          <w:numId w:val="1006"/>
        </w:numPr>
      </w:pPr>
      <w:r>
        <w:t xml:space="preserve">Cópia em nuvem em tempo real para Desktop, Documentos e Imagens;</w:t>
      </w:r>
    </w:p>
    <w:p>
      <w:pPr>
        <w:pStyle w:val="Compact"/>
        <w:numPr>
          <w:ilvl w:val="0"/>
          <w:numId w:val="1006"/>
        </w:numPr>
      </w:pPr>
      <w:r>
        <w:t xml:space="preserve">Recuperação via versionamento OneDrive em caso de exclusão acidental;</w:t>
      </w:r>
    </w:p>
    <w:p>
      <w:pPr>
        <w:pStyle w:val="Compact"/>
        <w:numPr>
          <w:ilvl w:val="0"/>
          <w:numId w:val="1006"/>
        </w:numPr>
      </w:pPr>
      <w:r>
        <w:t xml:space="preserve">Acesso aos arquivos em caso de perda física do dispositivo.</w:t>
      </w:r>
    </w:p>
    <w:p>
      <w:r>
        <w:pict>
          <v:rect style="width:0;height:1.5pt" o:hralign="center" o:hrstd="t" o:hr="t"/>
        </w:pict>
      </w:r>
    </w:p>
    <w:bookmarkEnd w:id="44"/>
    <w:bookmarkEnd w:id="45"/>
    <w:bookmarkStart w:id="46" w:name="periodicidade-e-retenção"/>
    <w:p>
      <w:pPr>
        <w:pStyle w:val="Ttulo2"/>
      </w:pPr>
      <w:r>
        <w:t xml:space="preserve">9. Periodicidade e Retenção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320"/>
        <w:gridCol w:w="4714"/>
        <w:gridCol w:w="1885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Ativo</w:t>
            </w:r>
          </w:p>
        </w:tc>
        <w:tc>
          <w:tcPr/>
          <w:p>
            <w:pPr>
              <w:pStyle w:val="Compact"/>
            </w:pPr>
            <w:r>
              <w:t xml:space="preserve">Periodicidade do backup</w:t>
            </w:r>
          </w:p>
        </w:tc>
        <w:tc>
          <w:tcPr/>
          <w:p>
            <w:pPr>
              <w:pStyle w:val="Compact"/>
            </w:pPr>
            <w:r>
              <w:t xml:space="preserve">Retenção</w:t>
            </w:r>
          </w:p>
        </w:tc>
      </w:tr>
      <w:tr>
        <w:tc>
          <w:tcPr/>
          <w:p>
            <w:pPr>
              <w:pStyle w:val="Compact"/>
            </w:pPr>
            <w:r>
              <w:t xml:space="preserve">Exchange Online</w:t>
            </w:r>
          </w:p>
        </w:tc>
        <w:tc>
          <w:tcPr/>
          <w:p>
            <w:pPr>
              <w:pStyle w:val="Compact"/>
            </w:pPr>
            <w:r>
              <w:t xml:space="preserve">Contínuo (réplicas síncronas)</w:t>
            </w:r>
          </w:p>
        </w:tc>
        <w:tc>
          <w:tcPr/>
          <w:p>
            <w:pPr>
              <w:pStyle w:val="Compact"/>
            </w:pPr>
            <w:r>
              <w:t xml:space="preserve">30 dias (itens excluídos) / 90 dias (após exclusão de caixa)</w:t>
            </w:r>
          </w:p>
        </w:tc>
      </w:tr>
      <w:tr>
        <w:tc>
          <w:tcPr/>
          <w:p>
            <w:pPr>
              <w:pStyle w:val="Compact"/>
            </w:pPr>
            <w:r>
              <w:t xml:space="preserve">SharePoint Online</w:t>
            </w:r>
          </w:p>
        </w:tc>
        <w:tc>
          <w:tcPr/>
          <w:p>
            <w:pPr>
              <w:pStyle w:val="Compact"/>
            </w:pPr>
            <w:r>
              <w:t xml:space="preserve">Contínuo + versionamento</w:t>
            </w:r>
          </w:p>
        </w:tc>
        <w:tc>
          <w:tcPr/>
          <w:p>
            <w:pPr>
              <w:pStyle w:val="Compact"/>
            </w:pPr>
            <w:r>
              <w:t xml:space="preserve">Versões: ilimitado (configuração padrão M365) / Lixeira: 93 dias</w:t>
            </w:r>
          </w:p>
        </w:tc>
      </w:tr>
      <w:tr>
        <w:tc>
          <w:tcPr/>
          <w:p>
            <w:pPr>
              <w:pStyle w:val="Compact"/>
            </w:pPr>
            <w:r>
              <w:t xml:space="preserve">OneDrive for Business</w:t>
            </w:r>
          </w:p>
        </w:tc>
        <w:tc>
          <w:tcPr/>
          <w:p>
            <w:pPr>
              <w:pStyle w:val="Compact"/>
            </w:pPr>
            <w:r>
              <w:t xml:space="preserve">Contínuo + versionamento + Files Restore (30 dias)</w:t>
            </w:r>
          </w:p>
        </w:tc>
        <w:tc>
          <w:tcPr/>
          <w:p>
            <w:pPr>
              <w:pStyle w:val="Compact"/>
            </w:pPr>
            <w:r>
              <w:t xml:space="preserve">Versões: ilimitado / Lixeira: 93 dias</w:t>
            </w:r>
          </w:p>
        </w:tc>
      </w:tr>
      <w:tr>
        <w:tc>
          <w:tcPr/>
          <w:p>
            <w:pPr>
              <w:pStyle w:val="Compact"/>
            </w:pPr>
            <w:r>
              <w:t xml:space="preserve">Microsoft Teams</w:t>
            </w:r>
          </w:p>
        </w:tc>
        <w:tc>
          <w:tcPr/>
          <w:p>
            <w:pPr>
              <w:pStyle w:val="Compact"/>
            </w:pPr>
            <w:r>
              <w:t xml:space="preserve">Contínuo</w:t>
            </w:r>
          </w:p>
        </w:tc>
        <w:tc>
          <w:tcPr/>
          <w:p>
            <w:pPr>
              <w:pStyle w:val="Compact"/>
            </w:pPr>
            <w:r>
              <w:t xml:space="preserve">Conforme Retention Policies configuradas (padrão M365)</w:t>
            </w:r>
          </w:p>
        </w:tc>
      </w:tr>
      <w:tr>
        <w:tc>
          <w:tcPr/>
          <w:p>
            <w:pPr>
              <w:pStyle w:val="Compact"/>
            </w:pPr>
            <w:r>
              <w:t xml:space="preserve">Entra ID</w:t>
            </w:r>
          </w:p>
        </w:tc>
        <w:tc>
          <w:tcPr/>
          <w:p>
            <w:pPr>
              <w:pStyle w:val="Compact"/>
            </w:pPr>
            <w:r>
              <w:t xml:space="preserve">Contínuo (Microsoft) + exportação periódica</w:t>
            </w:r>
          </w:p>
        </w:tc>
        <w:tc>
          <w:tcPr/>
          <w:p>
            <w:pPr>
              <w:pStyle w:val="Compact"/>
            </w:pPr>
            <w:r>
              <w:t xml:space="preserve">Exportações: mínimo 12 meses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ERP Bling</w:t>
            </w:r>
          </w:p>
        </w:tc>
        <w:tc>
          <w:tcPr/>
          <w:p>
            <w:pPr>
              <w:pStyle w:val="Compact"/>
            </w:pPr>
            <w:r>
              <w:t xml:space="preserve">Definido pelo fornecedor (Bling/LWSA)</w:t>
            </w:r>
          </w:p>
        </w:tc>
        <w:tc>
          <w:tcPr/>
          <w:p>
            <w:pPr>
              <w:pStyle w:val="Compact"/>
            </w:pPr>
            <w:r>
              <w:t xml:space="preserve">Conforme política do fornecedor + período de inadimplência</w:t>
            </w:r>
          </w:p>
        </w:tc>
      </w:tr>
      <w:tr>
        <w:tc>
          <w:tcPr/>
          <w:p>
            <w:pPr>
              <w:pStyle w:val="Compact"/>
            </w:pPr>
            <w:r>
              <w:t xml:space="preserve">OneDrive sync (notebooks)</w:t>
            </w:r>
          </w:p>
        </w:tc>
        <w:tc>
          <w:tcPr/>
          <w:p>
            <w:pPr>
              <w:pStyle w:val="Compact"/>
            </w:pPr>
            <w:r>
              <w:t xml:space="preserve">Contínuo</w:t>
            </w:r>
          </w:p>
        </w:tc>
        <w:tc>
          <w:tcPr/>
          <w:p>
            <w:pPr>
              <w:pStyle w:val="Compact"/>
            </w:pPr>
            <w:r>
              <w:t xml:space="preserve">Mesma do OneDrive (versionamento + lixeira)</w:t>
            </w:r>
          </w:p>
        </w:tc>
      </w:tr>
    </w:tbl>
    <w:p>
      <w:pPr>
        <w:pStyle w:val="BodyText"/>
      </w:pPr>
      <w:r>
        <w:t xml:space="preserve">Retenções estendidas (acima do padrão) podem ser configuradas via</w:t>
      </w:r>
      <w:r>
        <w:t xml:space="preserve"> </w:t>
      </w:r>
      <w:r>
        <w:rPr>
          <w:b/>
          <w:bCs/>
        </w:rPr>
        <w:t xml:space="preserve">Microsoft Purview Retention Policies</w:t>
      </w:r>
      <w:r>
        <w:t xml:space="preserve"> </w:t>
      </w:r>
      <w:r>
        <w:t xml:space="preserve">para atender requisitos legais ou contratuais específicos.</w:t>
      </w:r>
    </w:p>
    <w:p>
      <w:r>
        <w:pict>
          <v:rect style="width:0;height:1.5pt" o:hralign="center" o:hrstd="t" o:hr="t"/>
        </w:pict>
      </w:r>
    </w:p>
    <w:bookmarkEnd w:id="46"/>
    <w:bookmarkStart w:id="51" w:name="armazenamento-e-proteção"/>
    <w:p>
      <w:pPr>
        <w:pStyle w:val="Ttulo2"/>
      </w:pPr>
      <w:r>
        <w:t xml:space="preserve">10. Armazenamento e Proteção</w:t>
      </w:r>
    </w:p>
    <w:bookmarkStart w:id="47" w:name="criptografia-em-repouso"/>
    <w:p>
      <w:pPr>
        <w:pStyle w:val="Ttulo3"/>
      </w:pPr>
      <w:r>
        <w:t xml:space="preserve">10.1 Criptografia em Repouso</w:t>
      </w:r>
    </w:p>
    <w:p>
      <w:pPr>
        <w:pStyle w:val="FirstParagraph"/>
      </w:pPr>
      <w:r>
        <w:t xml:space="preserve">Todos os backups são protegidos por criptografia em repouso:</w:t>
      </w:r>
    </w:p>
    <w:p>
      <w:pPr>
        <w:pStyle w:val="Compact"/>
        <w:numPr>
          <w:ilvl w:val="0"/>
          <w:numId w:val="1007"/>
        </w:numPr>
      </w:pPr>
      <w:r>
        <w:rPr>
          <w:b/>
          <w:bCs/>
        </w:rPr>
        <w:t xml:space="preserve">Microsoft 365:</w:t>
      </w:r>
      <w:r>
        <w:t xml:space="preserve"> </w:t>
      </w:r>
      <w:r>
        <w:t xml:space="preserve">Service Encryption com chaves AES-256, validadas por</w:t>
      </w:r>
      <w:r>
        <w:t xml:space="preserve"> </w:t>
      </w:r>
      <w:r>
        <w:rPr>
          <w:b/>
          <w:bCs/>
        </w:rPr>
        <w:t xml:space="preserve">FIPS 140-2 Nível 2</w:t>
      </w:r>
      <w:r>
        <w:t xml:space="preserve">;</w:t>
      </w:r>
    </w:p>
    <w:p>
      <w:pPr>
        <w:pStyle w:val="Compact"/>
        <w:numPr>
          <w:ilvl w:val="0"/>
          <w:numId w:val="1007"/>
        </w:numPr>
      </w:pPr>
      <w:r>
        <w:rPr>
          <w:b/>
          <w:bCs/>
        </w:rPr>
        <w:t xml:space="preserve">Bling/LWSA:</w:t>
      </w:r>
      <w:r>
        <w:t xml:space="preserve"> </w:t>
      </w:r>
      <w:r>
        <w:t xml:space="preserve">criptografia conforme política do fornecedor (Política LWSA, Seção 10);</w:t>
      </w:r>
    </w:p>
    <w:p>
      <w:pPr>
        <w:pStyle w:val="Compact"/>
        <w:numPr>
          <w:ilvl w:val="0"/>
          <w:numId w:val="1007"/>
        </w:numPr>
      </w:pPr>
      <w:r>
        <w:rPr>
          <w:b/>
          <w:bCs/>
        </w:rPr>
        <w:t xml:space="preserve">OneDrive sync:</w:t>
      </w:r>
      <w:r>
        <w:t xml:space="preserve"> </w:t>
      </w:r>
      <w:r>
        <w:t xml:space="preserve">mesma proteção da nuvem M365 + BitLocker no dispositivo local.</w:t>
      </w:r>
    </w:p>
    <w:bookmarkEnd w:id="47"/>
    <w:bookmarkStart w:id="48" w:name="criptografia-em-trânsito"/>
    <w:p>
      <w:pPr>
        <w:pStyle w:val="Ttulo3"/>
      </w:pPr>
      <w:r>
        <w:t xml:space="preserve">10.2 Criptografia em Trânsito</w:t>
      </w:r>
    </w:p>
    <w:p>
      <w:pPr>
        <w:pStyle w:val="FirstParagraph"/>
      </w:pPr>
      <w:r>
        <w:t xml:space="preserve">Toda comunicação com sistemas SaaS utiliza</w:t>
      </w:r>
      <w:r>
        <w:t xml:space="preserve"> </w:t>
      </w:r>
      <w:r>
        <w:rPr>
          <w:b/>
          <w:bCs/>
        </w:rPr>
        <w:t xml:space="preserve">TLS 1.2 ou superior</w:t>
      </w:r>
      <w:r>
        <w:t xml:space="preserve"> </w:t>
      </w:r>
      <w:r>
        <w:t xml:space="preserve">(preferencialmente TLS 1.3).</w:t>
      </w:r>
    </w:p>
    <w:bookmarkEnd w:id="48"/>
    <w:bookmarkStart w:id="49" w:name="controle-de-acesso"/>
    <w:p>
      <w:pPr>
        <w:pStyle w:val="Ttulo3"/>
      </w:pPr>
      <w:r>
        <w:t xml:space="preserve">10.3 Controle de Acesso</w:t>
      </w:r>
    </w:p>
    <w:p>
      <w:pPr>
        <w:pStyle w:val="Compact"/>
        <w:numPr>
          <w:ilvl w:val="0"/>
          <w:numId w:val="1008"/>
        </w:numPr>
      </w:pPr>
      <w:r>
        <w:t xml:space="preserve">Acesso aos backups segue o</w:t>
      </w:r>
      <w:r>
        <w:t xml:space="preserve"> </w:t>
      </w:r>
      <w:r>
        <w:rPr>
          <w:b/>
          <w:bCs/>
        </w:rPr>
        <w:t xml:space="preserve">Princípio do Menor Privilégio</w:t>
      </w:r>
      <w:r>
        <w:t xml:space="preserve">;</w:t>
      </w:r>
    </w:p>
    <w:p>
      <w:pPr>
        <w:pStyle w:val="Compact"/>
        <w:numPr>
          <w:ilvl w:val="0"/>
          <w:numId w:val="1008"/>
        </w:numPr>
      </w:pPr>
      <w:r>
        <w:t xml:space="preserve">Restauração de dados requer aprovação do gestor da área proprietária;</w:t>
      </w:r>
    </w:p>
    <w:p>
      <w:pPr>
        <w:pStyle w:val="Compact"/>
        <w:numPr>
          <w:ilvl w:val="0"/>
          <w:numId w:val="1008"/>
        </w:numPr>
      </w:pPr>
      <w:r>
        <w:t xml:space="preserve">Operações críticas (ex.: restauração massiva) requerem MFA + aprovação da Diretoria.</w:t>
      </w:r>
    </w:p>
    <w:bookmarkEnd w:id="49"/>
    <w:bookmarkStart w:id="50" w:name="separação-geográfica"/>
    <w:p>
      <w:pPr>
        <w:pStyle w:val="Ttulo3"/>
      </w:pPr>
      <w:r>
        <w:t xml:space="preserve">10.4 Separação Geográfica</w:t>
      </w:r>
    </w:p>
    <w:p>
      <w:pPr>
        <w:pStyle w:val="FirstParagraph"/>
      </w:pPr>
      <w:r>
        <w:t xml:space="preserve">Os backups das plataformas SaaS contratadas residem em datacenters Microsoft no Brasil e nos EUA, com replicação geograficamente distribuída pelo fornecedor.</w:t>
      </w:r>
    </w:p>
    <w:p>
      <w:r>
        <w:pict>
          <v:rect style="width:0;height:1.5pt" o:hralign="center" o:hrstd="t" o:hr="t"/>
        </w:pict>
      </w:r>
    </w:p>
    <w:bookmarkEnd w:id="50"/>
    <w:bookmarkEnd w:id="51"/>
    <w:bookmarkStart w:id="52" w:name="testes-de-restauração"/>
    <w:p>
      <w:pPr>
        <w:pStyle w:val="Ttulo2"/>
      </w:pPr>
      <w:r>
        <w:t xml:space="preserve">11. Testes de Restauração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970"/>
        <w:gridCol w:w="2178"/>
        <w:gridCol w:w="277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Tipo de teste</w:t>
            </w:r>
          </w:p>
        </w:tc>
        <w:tc>
          <w:tcPr/>
          <w:p>
            <w:pPr>
              <w:pStyle w:val="Compact"/>
            </w:pPr>
            <w:r>
              <w:t xml:space="preserve">Frequência</w:t>
            </w:r>
          </w:p>
        </w:tc>
        <w:tc>
          <w:tcPr/>
          <w:p>
            <w:pPr>
              <w:pStyle w:val="Compact"/>
            </w:pPr>
            <w:r>
              <w:t xml:space="preserve">Responsável</w:t>
            </w:r>
          </w:p>
        </w:tc>
      </w:tr>
      <w:tr>
        <w:tc>
          <w:tcPr/>
          <w:p>
            <w:pPr>
              <w:pStyle w:val="Compact"/>
            </w:pPr>
            <w:r>
              <w:t xml:space="preserve">Teste de restauração de arquivo do OneDrive</w:t>
            </w:r>
          </w:p>
        </w:tc>
        <w:tc>
          <w:tcPr/>
          <w:p>
            <w:pPr>
              <w:pStyle w:val="Compact"/>
            </w:pPr>
            <w:r>
              <w:t xml:space="preserve">Trimestral</w:t>
            </w:r>
          </w:p>
        </w:tc>
        <w:tc>
          <w:tcPr/>
          <w:p>
            <w:pPr>
              <w:pStyle w:val="Compact"/>
            </w:pPr>
            <w:r>
              <w:t xml:space="preserve">TI Maju</w:t>
            </w:r>
          </w:p>
        </w:tc>
      </w:tr>
      <w:tr>
        <w:tc>
          <w:tcPr/>
          <w:p>
            <w:pPr>
              <w:pStyle w:val="Compact"/>
            </w:pPr>
            <w:r>
              <w:t xml:space="preserve">Teste de restauração de e-mail (Exchange)</w:t>
            </w:r>
          </w:p>
        </w:tc>
        <w:tc>
          <w:tcPr/>
          <w:p>
            <w:pPr>
              <w:pStyle w:val="Compact"/>
            </w:pPr>
            <w:r>
              <w:t xml:space="preserve">Semestral</w:t>
            </w:r>
          </w:p>
        </w:tc>
        <w:tc>
          <w:tcPr/>
          <w:p>
            <w:pPr>
              <w:pStyle w:val="Compact"/>
            </w:pPr>
            <w:r>
              <w:t xml:space="preserve">TI Maju</w:t>
            </w:r>
          </w:p>
        </w:tc>
      </w:tr>
      <w:tr>
        <w:tc>
          <w:tcPr/>
          <w:p>
            <w:pPr>
              <w:pStyle w:val="Compact"/>
            </w:pPr>
            <w:r>
              <w:t xml:space="preserve">Teste de restauração de documento do SharePoint</w:t>
            </w:r>
          </w:p>
        </w:tc>
        <w:tc>
          <w:tcPr/>
          <w:p>
            <w:pPr>
              <w:pStyle w:val="Compact"/>
            </w:pPr>
            <w:r>
              <w:t xml:space="preserve">Trimestral</w:t>
            </w:r>
          </w:p>
        </w:tc>
        <w:tc>
          <w:tcPr/>
          <w:p>
            <w:pPr>
              <w:pStyle w:val="Compact"/>
            </w:pPr>
            <w:r>
              <w:t xml:space="preserve">TI Maju</w:t>
            </w:r>
          </w:p>
        </w:tc>
      </w:tr>
      <w:tr>
        <w:tc>
          <w:tcPr/>
          <w:p>
            <w:pPr>
              <w:pStyle w:val="Compact"/>
            </w:pPr>
            <w:r>
              <w:t xml:space="preserve">Simulação de recuperação completa de pasta deletada</w:t>
            </w:r>
          </w:p>
        </w:tc>
        <w:tc>
          <w:tcPr/>
          <w:p>
            <w:pPr>
              <w:pStyle w:val="Compact"/>
            </w:pPr>
            <w:r>
              <w:t xml:space="preserve">Anual</w:t>
            </w:r>
          </w:p>
        </w:tc>
        <w:tc>
          <w:tcPr/>
          <w:p>
            <w:pPr>
              <w:pStyle w:val="Compact"/>
            </w:pPr>
            <w:r>
              <w:t xml:space="preserve">TI Maju + Gestor de Área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Verificação de integridade dos dados restaurados</w:t>
            </w:r>
          </w:p>
        </w:tc>
        <w:tc>
          <w:tcPr/>
          <w:p>
            <w:pPr>
              <w:pStyle w:val="Compact"/>
            </w:pPr>
            <w:r>
              <w:t xml:space="preserve">A cada teste</w:t>
            </w:r>
          </w:p>
        </w:tc>
        <w:tc>
          <w:tcPr/>
          <w:p>
            <w:pPr>
              <w:pStyle w:val="Compact"/>
            </w:pPr>
            <w:r>
              <w:t xml:space="preserve">TI Maju</w:t>
            </w:r>
          </w:p>
        </w:tc>
      </w:tr>
    </w:tbl>
    <w:p>
      <w:pPr>
        <w:pStyle w:val="BodyText"/>
      </w:pPr>
      <w:r>
        <w:t xml:space="preserve">Resultados dos testes são documentados em ata e mantidos por no mínimo</w:t>
      </w:r>
      <w:r>
        <w:t xml:space="preserve"> </w:t>
      </w:r>
      <w:r>
        <w:rPr>
          <w:b/>
          <w:bCs/>
        </w:rPr>
        <w:t xml:space="preserve">12 meses</w:t>
      </w:r>
      <w:r>
        <w:t xml:space="preserve">.</w:t>
      </w:r>
    </w:p>
    <w:p>
      <w:r>
        <w:pict>
          <v:rect style="width:0;height:1.5pt" o:hralign="center" o:hrstd="t" o:hr="t"/>
        </w:pict>
      </w:r>
    </w:p>
    <w:bookmarkEnd w:id="52"/>
    <w:bookmarkStart w:id="53" w:name="recuperação-de-desastres-rto-rpo"/>
    <w:p>
      <w:pPr>
        <w:pStyle w:val="Ttulo2"/>
      </w:pPr>
      <w:r>
        <w:t xml:space="preserve">12. Recuperação de Desastres (RTO / RPO)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080"/>
        <w:gridCol w:w="3240"/>
        <w:gridCol w:w="360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Cenário</w:t>
            </w:r>
          </w:p>
        </w:tc>
        <w:tc>
          <w:tcPr/>
          <w:p>
            <w:pPr>
              <w:pStyle w:val="Compact"/>
            </w:pPr>
            <w:r>
              <w:t xml:space="preserve">RTO (tempo de recuperação)</w:t>
            </w:r>
          </w:p>
        </w:tc>
        <w:tc>
          <w:tcPr/>
          <w:p>
            <w:pPr>
              <w:pStyle w:val="Compact"/>
            </w:pPr>
            <w:r>
              <w:t xml:space="preserve">RPO (perda máxima aceitável)</w:t>
            </w:r>
          </w:p>
        </w:tc>
      </w:tr>
      <w:tr>
        <w:tc>
          <w:tcPr/>
          <w:p>
            <w:pPr>
              <w:pStyle w:val="Compact"/>
            </w:pPr>
            <w:r>
              <w:t xml:space="preserve">Exclusão acidental de arquivo individual (OneDrive/SharePoint)</w:t>
            </w:r>
          </w:p>
        </w:tc>
        <w:tc>
          <w:tcPr/>
          <w:p>
            <w:pPr>
              <w:pStyle w:val="Compact"/>
            </w:pPr>
            <w:r>
              <w:t xml:space="preserve">1 hora</w:t>
            </w:r>
          </w:p>
        </w:tc>
        <w:tc>
          <w:tcPr/>
          <w:p>
            <w:pPr>
              <w:pStyle w:val="Compact"/>
            </w:pPr>
            <w:r>
              <w:t xml:space="preserve">1 minuto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Comprometimento de caixa de correio Exchange</w:t>
            </w:r>
          </w:p>
        </w:tc>
        <w:tc>
          <w:tcPr/>
          <w:p>
            <w:pPr>
              <w:pStyle w:val="Compact"/>
            </w:pPr>
            <w:r>
              <w:t xml:space="preserve">4 horas</w:t>
            </w:r>
          </w:p>
        </w:tc>
        <w:tc>
          <w:tcPr/>
          <w:p>
            <w:pPr>
              <w:pStyle w:val="Compact"/>
            </w:pPr>
            <w:r>
              <w:t xml:space="preserve">1 hora</w:t>
            </w:r>
          </w:p>
        </w:tc>
      </w:tr>
      <w:tr>
        <w:tc>
          <w:tcPr/>
          <w:p>
            <w:pPr>
              <w:pStyle w:val="Compact"/>
            </w:pPr>
            <w:r>
              <w:t xml:space="preserve">Indisponibilidade temporária do Microsoft 365</w:t>
            </w:r>
          </w:p>
        </w:tc>
        <w:tc>
          <w:tcPr/>
          <w:p>
            <w:pPr>
              <w:pStyle w:val="Compact"/>
            </w:pPr>
            <w:r>
              <w:t xml:space="preserve">Conforme SLA Microsoft (99,9%)</w:t>
            </w:r>
          </w:p>
        </w:tc>
        <w:tc>
          <w:tcPr/>
          <w:p>
            <w:pPr>
              <w:pStyle w:val="Compact"/>
            </w:pPr>
            <w:r>
              <w:t xml:space="preserve">N/A</w:t>
            </w:r>
          </w:p>
        </w:tc>
      </w:tr>
      <w:tr>
        <w:tc>
          <w:tcPr/>
          <w:p>
            <w:pPr>
              <w:pStyle w:val="Compact"/>
            </w:pPr>
            <w:r>
              <w:t xml:space="preserve">Indisponibilidade temporária do ERP Bling</w:t>
            </w:r>
          </w:p>
        </w:tc>
        <w:tc>
          <w:tcPr/>
          <w:p>
            <w:pPr>
              <w:pStyle w:val="Compact"/>
            </w:pPr>
            <w:r>
              <w:t xml:space="preserve">Conforme SLA Bling</w:t>
            </w:r>
          </w:p>
        </w:tc>
        <w:tc>
          <w:tcPr/>
          <w:p>
            <w:pPr>
              <w:pStyle w:val="Compact"/>
            </w:pPr>
            <w:r>
              <w:t xml:space="preserve">N/A</w:t>
            </w:r>
          </w:p>
        </w:tc>
      </w:tr>
      <w:tr>
        <w:tc>
          <w:tcPr/>
          <w:p>
            <w:pPr>
              <w:pStyle w:val="Compact"/>
            </w:pPr>
            <w:r>
              <w:t xml:space="preserve">Perda física de notebook corporativo</w:t>
            </w:r>
          </w:p>
        </w:tc>
        <w:tc>
          <w:tcPr/>
          <w:p>
            <w:pPr>
              <w:pStyle w:val="Compact"/>
            </w:pPr>
            <w:r>
              <w:t xml:space="preserve">4 horas (preparação de novo dispositivo)</w:t>
            </w:r>
          </w:p>
        </w:tc>
        <w:tc>
          <w:tcPr/>
          <w:p>
            <w:pPr>
              <w:pStyle w:val="Compact"/>
            </w:pPr>
            <w:r>
              <w:t xml:space="preserve">0 (sync OneDrive)</w:t>
            </w:r>
          </w:p>
        </w:tc>
      </w:tr>
      <w:tr>
        <w:tc>
          <w:tcPr/>
          <w:p>
            <w:pPr>
              <w:pStyle w:val="Compact"/>
            </w:pPr>
            <w:r>
              <w:t xml:space="preserve">Ransomware em dispositivo local</w:t>
            </w:r>
          </w:p>
        </w:tc>
        <w:tc>
          <w:tcPr/>
          <w:p>
            <w:pPr>
              <w:pStyle w:val="Compact"/>
            </w:pPr>
            <w:r>
              <w:t xml:space="preserve">8 horas (limpeza + restauração via OneDrive)</w:t>
            </w:r>
          </w:p>
        </w:tc>
        <w:tc>
          <w:tcPr/>
          <w:p>
            <w:pPr>
              <w:pStyle w:val="Compact"/>
            </w:pPr>
            <w:r>
              <w:t xml:space="preserve">Até 24h</w:t>
            </w:r>
          </w:p>
        </w:tc>
      </w:tr>
    </w:tbl>
    <w:p>
      <w:pPr>
        <w:pStyle w:val="BodyText"/>
      </w:pPr>
      <w:r>
        <w:t xml:space="preserve">A Maju monitora os SLAs publicados pelos fornecedores e atualiza esta tabela em caso de mudança.</w:t>
      </w:r>
    </w:p>
    <w:p>
      <w:r>
        <w:pict>
          <v:rect style="width:0;height:1.5pt" o:hralign="center" o:hrstd="t" o:hr="t"/>
        </w:pict>
      </w:r>
    </w:p>
    <w:bookmarkEnd w:id="53"/>
    <w:bookmarkStart w:id="54" w:name="papéis-e-responsabilidades"/>
    <w:p>
      <w:pPr>
        <w:pStyle w:val="Ttulo2"/>
      </w:pPr>
      <w:r>
        <w:t xml:space="preserve">13. Papéis e Responsabilidades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217"/>
        <w:gridCol w:w="570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Papel</w:t>
            </w:r>
          </w:p>
        </w:tc>
        <w:tc>
          <w:tcPr/>
          <w:p>
            <w:pPr>
              <w:pStyle w:val="Compact"/>
            </w:pPr>
            <w:r>
              <w:t xml:space="preserve">Responsabilidade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Tecnologia da Informação (TI)</w:t>
            </w:r>
          </w:p>
        </w:tc>
        <w:tc>
          <w:tcPr/>
          <w:p>
            <w:pPr>
              <w:pStyle w:val="Compact"/>
            </w:pPr>
            <w:r>
              <w:t xml:space="preserve">Configurar e manter as políticas de retenção do M365, executar testes de restauração, auditar a configuração de backup do Bling, garantir Known Folder Move ativo em todos os notebooks corporativos.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Segurança da Informação</w:t>
            </w:r>
          </w:p>
        </w:tc>
        <w:tc>
          <w:tcPr/>
          <w:p>
            <w:pPr>
              <w:pStyle w:val="Compact"/>
            </w:pPr>
            <w:r>
              <w:t xml:space="preserve">Manter esta política, aprovar exceções, conduzir auditoria anual, validar adequação à LGPD.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Gestores de Área</w:t>
            </w:r>
          </w:p>
        </w:tc>
        <w:tc>
          <w:tcPr/>
          <w:p>
            <w:pPr>
              <w:pStyle w:val="Compact"/>
            </w:pPr>
            <w:r>
              <w:t xml:space="preserve">Indicar dados críticos da sua área, validar testes de restauração quando convocados, autorizar restaurações solicitadas por colaboradores.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Colaboradores</w:t>
            </w:r>
          </w:p>
        </w:tc>
        <w:tc>
          <w:tcPr/>
          <w:p>
            <w:pPr>
              <w:pStyle w:val="Compact"/>
            </w:pPr>
            <w:r>
              <w:t xml:space="preserve">Manter arquivos corporativos no OneDrive/SharePoint (não em dispositivos pessoais ou pastas não sincronizadas), reportar perda de dados imediatamente.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Diretoria</w:t>
            </w:r>
          </w:p>
        </w:tc>
        <w:tc>
          <w:tcPr/>
          <w:p>
            <w:pPr>
              <w:pStyle w:val="Compact"/>
            </w:pPr>
            <w:r>
              <w:t xml:space="preserve">Aprovar esta política e suas revisões; aprovar exceções formais; aprovar restaurações de impacto.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54"/>
    <w:bookmarkStart w:id="55" w:name="revisão-periódica"/>
    <w:p>
      <w:pPr>
        <w:pStyle w:val="Ttulo2"/>
      </w:pPr>
      <w:r>
        <w:t xml:space="preserve">14. Revisão Periódica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420"/>
        <w:gridCol w:w="2420"/>
        <w:gridCol w:w="30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Atividade</w:t>
            </w:r>
          </w:p>
        </w:tc>
        <w:tc>
          <w:tcPr/>
          <w:p>
            <w:pPr>
              <w:pStyle w:val="Compact"/>
            </w:pPr>
            <w:r>
              <w:t xml:space="preserve">Frequência</w:t>
            </w:r>
          </w:p>
        </w:tc>
        <w:tc>
          <w:tcPr/>
          <w:p>
            <w:pPr>
              <w:pStyle w:val="Compact"/>
            </w:pPr>
            <w:r>
              <w:t xml:space="preserve">Responsável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Revisão geral desta política</w:t>
            </w:r>
          </w:p>
        </w:tc>
        <w:tc>
          <w:tcPr/>
          <w:p>
            <w:pPr>
              <w:pStyle w:val="Compact"/>
            </w:pPr>
            <w:r>
              <w:t xml:space="preserve">Anual</w:t>
            </w:r>
          </w:p>
        </w:tc>
        <w:tc>
          <w:tcPr/>
          <w:p>
            <w:pPr>
              <w:pStyle w:val="Compact"/>
            </w:pPr>
            <w:r>
              <w:t xml:space="preserve">Segurança da Informação</w:t>
            </w:r>
          </w:p>
        </w:tc>
      </w:tr>
      <w:tr>
        <w:tc>
          <w:tcPr/>
          <w:p>
            <w:pPr>
              <w:pStyle w:val="Compact"/>
            </w:pPr>
            <w:r>
              <w:t xml:space="preserve">Validação das configurações de retenção no M365</w:t>
            </w:r>
          </w:p>
        </w:tc>
        <w:tc>
          <w:tcPr/>
          <w:p>
            <w:pPr>
              <w:pStyle w:val="Compact"/>
            </w:pPr>
            <w:r>
              <w:t xml:space="preserve">Semestral</w:t>
            </w:r>
          </w:p>
        </w:tc>
        <w:tc>
          <w:tcPr/>
          <w:p>
            <w:pPr>
              <w:pStyle w:val="Compact"/>
            </w:pPr>
            <w:r>
              <w:t xml:space="preserve">TI Maju</w:t>
            </w:r>
          </w:p>
        </w:tc>
      </w:tr>
      <w:tr>
        <w:tc>
          <w:tcPr/>
          <w:p>
            <w:pPr>
              <w:pStyle w:val="Compact"/>
            </w:pPr>
            <w:r>
              <w:t xml:space="preserve">Auditoria de Known Folder Move nos notebooks</w:t>
            </w:r>
          </w:p>
        </w:tc>
        <w:tc>
          <w:tcPr/>
          <w:p>
            <w:pPr>
              <w:pStyle w:val="Compact"/>
            </w:pPr>
            <w:r>
              <w:t xml:space="preserve">Trimestral</w:t>
            </w:r>
          </w:p>
        </w:tc>
        <w:tc>
          <w:tcPr/>
          <w:p>
            <w:pPr>
              <w:pStyle w:val="Compact"/>
            </w:pPr>
            <w:r>
              <w:t xml:space="preserve">TI Maju</w:t>
            </w:r>
          </w:p>
        </w:tc>
      </w:tr>
      <w:tr>
        <w:tc>
          <w:tcPr/>
          <w:p>
            <w:pPr>
              <w:pStyle w:val="Compact"/>
            </w:pPr>
            <w:r>
              <w:t xml:space="preserve">Validação dos termos de backup do Bling</w:t>
            </w:r>
          </w:p>
        </w:tc>
        <w:tc>
          <w:tcPr/>
          <w:p>
            <w:pPr>
              <w:pStyle w:val="Compact"/>
            </w:pPr>
            <w:r>
              <w:t xml:space="preserve">Anual</w:t>
            </w:r>
          </w:p>
        </w:tc>
        <w:tc>
          <w:tcPr/>
          <w:p>
            <w:pPr>
              <w:pStyle w:val="Compact"/>
            </w:pPr>
            <w:r>
              <w:t xml:space="preserve">TI Maju</w:t>
            </w:r>
          </w:p>
        </w:tc>
      </w:tr>
      <w:tr>
        <w:tc>
          <w:tcPr/>
          <w:p>
            <w:pPr>
              <w:pStyle w:val="Compact"/>
            </w:pPr>
            <w:r>
              <w:t xml:space="preserve">Testes de restauração (conforme item 11)</w:t>
            </w:r>
          </w:p>
        </w:tc>
        <w:tc>
          <w:tcPr/>
          <w:p>
            <w:pPr>
              <w:pStyle w:val="Compact"/>
            </w:pPr>
            <w:r>
              <w:t xml:space="preserve">Trimestral / Semestral / Anual</w:t>
            </w:r>
          </w:p>
        </w:tc>
        <w:tc>
          <w:tcPr/>
          <w:p>
            <w:pPr>
              <w:pStyle w:val="Compact"/>
            </w:pPr>
            <w:r>
              <w:t xml:space="preserve">TI Maju</w:t>
            </w:r>
          </w:p>
        </w:tc>
      </w:tr>
    </w:tbl>
    <w:p>
      <w:pPr>
        <w:pStyle w:val="BodyText"/>
      </w:pPr>
      <w:r>
        <w:t xml:space="preserve">A próxima revisão obrigatória desta política está agendada para</w:t>
      </w:r>
      <w:r>
        <w:t xml:space="preserve"> </w:t>
      </w:r>
      <w:r>
        <w:rPr>
          <w:b/>
          <w:bCs/>
        </w:rPr>
        <w:t xml:space="preserve">[DD/MM/AAAA + 12 meses]</w:t>
      </w:r>
      <w:r>
        <w:t xml:space="preserve">.</w:t>
      </w:r>
    </w:p>
    <w:p>
      <w:r>
        <w:pict>
          <v:rect style="width:0;height:1.5pt" o:hralign="center" o:hrstd="t" o:hr="t"/>
        </w:pict>
      </w:r>
    </w:p>
    <w:bookmarkEnd w:id="55"/>
    <w:bookmarkStart w:id="56" w:name="desvio-e-exceção"/>
    <w:p>
      <w:pPr>
        <w:pStyle w:val="Ttulo2"/>
      </w:pPr>
      <w:r>
        <w:t xml:space="preserve">15. Desvio e Exceção</w:t>
      </w:r>
    </w:p>
    <w:p>
      <w:pPr>
        <w:pStyle w:val="FirstParagraph"/>
      </w:pPr>
      <w:r>
        <w:t xml:space="preserve">Toda exceção a esta política deve ser:</w:t>
      </w:r>
    </w:p>
    <w:p>
      <w:pPr>
        <w:pStyle w:val="Compact"/>
        <w:numPr>
          <w:ilvl w:val="0"/>
          <w:numId w:val="1009"/>
        </w:numPr>
      </w:pPr>
      <w:r>
        <w:t xml:space="preserve">Comunicada formalmente à área de Segurança da Informação;</w:t>
      </w:r>
    </w:p>
    <w:p>
      <w:pPr>
        <w:pStyle w:val="Compact"/>
        <w:numPr>
          <w:ilvl w:val="0"/>
          <w:numId w:val="1009"/>
        </w:numPr>
      </w:pPr>
      <w:r>
        <w:t xml:space="preserve">Avaliada quanto a risco residual e impacto sobre RTO/RPO;</w:t>
      </w:r>
    </w:p>
    <w:p>
      <w:pPr>
        <w:pStyle w:val="Compact"/>
        <w:numPr>
          <w:ilvl w:val="0"/>
          <w:numId w:val="1009"/>
        </w:numPr>
      </w:pPr>
      <w:r>
        <w:t xml:space="preserve">Aprovada pela Diretoria com prazo de validade definido (máximo 90 dias, renovável);</w:t>
      </w:r>
    </w:p>
    <w:p>
      <w:pPr>
        <w:pStyle w:val="Compact"/>
        <w:numPr>
          <w:ilvl w:val="0"/>
          <w:numId w:val="1009"/>
        </w:numPr>
      </w:pPr>
      <w:r>
        <w:t xml:space="preserve">Registrada em ata e mantida em arquivo para fins de auditoria.</w:t>
      </w:r>
    </w:p>
    <w:p>
      <w:r>
        <w:pict>
          <v:rect style="width:0;height:1.5pt" o:hralign="center" o:hrstd="t" o:hr="t"/>
        </w:pict>
      </w:r>
    </w:p>
    <w:bookmarkEnd w:id="56"/>
    <w:bookmarkStart w:id="57" w:name="documentos-relacionados"/>
    <w:p>
      <w:pPr>
        <w:pStyle w:val="Ttulo2"/>
      </w:pPr>
      <w:r>
        <w:t xml:space="preserve">16. Documentos Relacionados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4840"/>
        <w:gridCol w:w="30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Documento</w:t>
            </w:r>
          </w:p>
        </w:tc>
        <w:tc>
          <w:tcPr/>
          <w:p>
            <w:pPr>
              <w:pStyle w:val="Compact"/>
            </w:pPr>
            <w:r>
              <w:t xml:space="preserve">Setor</w:t>
            </w:r>
          </w:p>
        </w:tc>
      </w:tr>
      <w:tr>
        <w:tc>
          <w:tcPr/>
          <w:p>
            <w:pPr>
              <w:pStyle w:val="Compact"/>
            </w:pPr>
            <w:r>
              <w:t xml:space="preserve">MJ.GER_PL_103 — Política de Senhas</w:t>
            </w:r>
          </w:p>
        </w:tc>
        <w:tc>
          <w:tcPr/>
          <w:p>
            <w:pPr>
              <w:pStyle w:val="Compact"/>
            </w:pPr>
            <w:r>
              <w:t xml:space="preserve">Segurança da Informação</w:t>
            </w:r>
          </w:p>
        </w:tc>
      </w:tr>
      <w:tr>
        <w:tc>
          <w:tcPr/>
          <w:p>
            <w:pPr>
              <w:pStyle w:val="Compact"/>
            </w:pPr>
            <w:r>
              <w:t xml:space="preserve">MJ.GER_PL_115 — Política de Gestão de Chaves Criptográficas</w:t>
            </w:r>
          </w:p>
        </w:tc>
        <w:tc>
          <w:tcPr/>
          <w:p>
            <w:pPr>
              <w:pStyle w:val="Compact"/>
            </w:pPr>
            <w:r>
              <w:t xml:space="preserve">Segurança da Informação</w:t>
            </w:r>
          </w:p>
        </w:tc>
      </w:tr>
      <w:tr>
        <w:tc>
          <w:tcPr/>
          <w:p>
            <w:pPr>
              <w:pStyle w:val="Compact"/>
            </w:pPr>
            <w:r>
              <w:t xml:space="preserve">MJ.GER_PL_116 — Política de Gestão de Chaves do Banco de Dados</w:t>
            </w:r>
          </w:p>
        </w:tc>
        <w:tc>
          <w:tcPr/>
          <w:p>
            <w:pPr>
              <w:pStyle w:val="Compact"/>
            </w:pPr>
            <w:r>
              <w:t xml:space="preserve">Segurança da Informação</w:t>
            </w:r>
          </w:p>
        </w:tc>
      </w:tr>
      <w:tr>
        <w:tc>
          <w:tcPr/>
          <w:p>
            <w:pPr>
              <w:pStyle w:val="Compact"/>
            </w:pPr>
            <w:r>
              <w:t xml:space="preserve">MJDOCTI115 — Política para Uso de Criptografia</w:t>
            </w:r>
          </w:p>
        </w:tc>
        <w:tc>
          <w:tcPr/>
          <w:p>
            <w:pPr>
              <w:pStyle w:val="Compact"/>
            </w:pPr>
            <w:r>
              <w:t xml:space="preserve">Segurança da Informação</w:t>
            </w:r>
          </w:p>
        </w:tc>
      </w:tr>
      <w:tr>
        <w:tc>
          <w:tcPr/>
          <w:p>
            <w:pPr>
              <w:pStyle w:val="Compact"/>
            </w:pPr>
            <w:r>
              <w:t xml:space="preserve">MJDOCTI117 — Política de Uso Aceitável de Dispositivos Corporativos</w:t>
            </w:r>
          </w:p>
        </w:tc>
        <w:tc>
          <w:tcPr/>
          <w:p>
            <w:pPr>
              <w:pStyle w:val="Compact"/>
            </w:pPr>
            <w:r>
              <w:t xml:space="preserve">Segurança da Informação</w:t>
            </w:r>
          </w:p>
        </w:tc>
      </w:tr>
      <w:tr>
        <w:tc>
          <w:tcPr/>
          <w:p>
            <w:pPr>
              <w:pStyle w:val="Compact"/>
            </w:pPr>
            <w:r>
              <w:t xml:space="preserve">MJDOCTI118 — Política de Controles Lógicos</w:t>
            </w:r>
          </w:p>
        </w:tc>
        <w:tc>
          <w:tcPr/>
          <w:p>
            <w:pPr>
              <w:pStyle w:val="Compact"/>
            </w:pPr>
            <w:r>
              <w:t xml:space="preserve">Segurança da Informação</w:t>
            </w:r>
          </w:p>
        </w:tc>
      </w:tr>
      <w:tr>
        <w:tc>
          <w:tcPr/>
          <w:p>
            <w:pPr>
              <w:pStyle w:val="Compact"/>
            </w:pPr>
            <w:r>
              <w:t xml:space="preserve">MJ.GER_CD002 — Código de Conduta</w:t>
            </w:r>
          </w:p>
        </w:tc>
        <w:tc>
          <w:tcPr/>
          <w:p>
            <w:pPr>
              <w:pStyle w:val="Compact"/>
            </w:pPr>
            <w:r>
              <w:t xml:space="preserve">Recursos Humanos</w:t>
            </w:r>
          </w:p>
        </w:tc>
      </w:tr>
      <w:tr>
        <w:tc>
          <w:tcPr/>
          <w:p>
            <w:pPr>
              <w:pStyle w:val="Compact"/>
            </w:pPr>
            <w:r>
              <w:t xml:space="preserve">Microsoft Service Assurance (link público)</w:t>
            </w:r>
          </w:p>
        </w:tc>
        <w:tc>
          <w:tcPr/>
          <w:p>
            <w:pPr>
              <w:pStyle w:val="Compact"/>
            </w:pPr>
            <w:r>
              <w:t xml:space="preserve">Referência externa</w:t>
            </w:r>
          </w:p>
        </w:tc>
      </w:tr>
      <w:tr>
        <w:tc>
          <w:tcPr/>
          <w:p>
            <w:pPr>
              <w:pStyle w:val="Compact"/>
            </w:pPr>
            <w:r>
              <w:t xml:space="preserve">Termos de Serviço Bling — Cláusula 4.9</w:t>
            </w:r>
          </w:p>
        </w:tc>
        <w:tc>
          <w:tcPr/>
          <w:p>
            <w:pPr>
              <w:pStyle w:val="Compact"/>
            </w:pPr>
            <w:r>
              <w:t xml:space="preserve">Referência externa</w:t>
            </w:r>
          </w:p>
        </w:tc>
      </w:tr>
    </w:tbl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  <w:bCs/>
        </w:rPr>
        <w:t xml:space="preserve">Aprovação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Função</w:t>
            </w:r>
          </w:p>
        </w:tc>
        <w:tc>
          <w:tcPr/>
          <w:p>
            <w:pPr>
              <w:pStyle w:val="Compact"/>
            </w:pPr>
            <w:r>
              <w:t xml:space="preserve">Nome</w:t>
            </w:r>
          </w:p>
        </w:tc>
        <w:tc>
          <w:tcPr/>
          <w:p>
            <w:pPr>
              <w:pStyle w:val="Compact"/>
            </w:pPr>
            <w:r>
              <w:t xml:space="preserve">Assinatura</w:t>
            </w:r>
          </w:p>
        </w:tc>
        <w:tc>
          <w:tcPr/>
          <w:p>
            <w:pPr>
              <w:pStyle w:val="Compact"/>
            </w:pPr>
            <w:r>
              <w:t xml:space="preserve">Data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Responsável Técnico</w:t>
            </w:r>
          </w:p>
        </w:tc>
        <w:tc>
          <w:tcPr/>
          <w:p>
            <w:pPr>
              <w:pStyle w:val="Compact"/>
            </w:pPr>
            <w:r>
              <w:t xml:space="preserve">Diogo Martins da Silva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t xml:space="preserve">[DD/MM/AAAA]</w:t>
            </w:r>
          </w:p>
        </w:tc>
      </w:tr>
      <w:tr>
        <w:tc>
          <w:tcPr/>
          <w:p>
            <w:pPr>
              <w:pStyle w:val="Compact"/>
            </w:pPr>
            <w:r>
              <w:t xml:space="preserve">Aprovador</w:t>
            </w:r>
          </w:p>
        </w:tc>
        <w:tc>
          <w:tcPr/>
          <w:p>
            <w:pPr>
              <w:pStyle w:val="Compact"/>
            </w:pPr>
            <w:r>
              <w:t xml:space="preserve">Fernando Mancuso Diniz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t xml:space="preserve">[DD/MM/AAAA]</w:t>
            </w:r>
          </w:p>
        </w:tc>
      </w:tr>
    </w:tbl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i/>
          <w:iCs/>
        </w:rPr>
        <w:t xml:space="preserve">Documento modelo elaborado para a Maju Personalizados em resposta à avaliação Netglobe NGCSxAXIA (controle BKP 5). Os campos entre colchetes […] devem ser preenchidos pela Maju antes da assinatura.</w:t>
      </w:r>
    </w:p>
    <w:p>
      <w:pPr>
        <w:pStyle w:val="BodyText"/>
      </w:pPr>
      <w:r>
        <w:rPr>
          <w:i/>
          <w:iCs/>
        </w:rPr>
        <w:t xml:space="preserve">Atenção crítica: ao preencher a data de</w:t>
      </w:r>
      <w:r>
        <w:rPr>
          <w:i/>
          <w:iCs/>
        </w:rPr>
        <w:t xml:space="preserve"> </w:t>
      </w:r>
      <w:r>
        <w:rPr>
          <w:i/>
          <w:iCs/>
        </w:rPr>
        <w:t xml:space="preserve">“Próxima revisão obrigatória”</w:t>
      </w:r>
      <w:r>
        <w:rPr>
          <w:i/>
          <w:iCs/>
        </w:rPr>
        <w:t xml:space="preserve">, garanta que ela seja</w:t>
      </w:r>
      <w:r>
        <w:rPr>
          <w:i/>
          <w:iCs/>
        </w:rPr>
        <w:t xml:space="preserve"> </w:t>
      </w:r>
      <w:r>
        <w:rPr>
          <w:b/>
          <w:bCs/>
          <w:i/>
          <w:iCs/>
        </w:rPr>
        <w:t xml:space="preserve">posterior</w:t>
      </w:r>
      <w:r>
        <w:rPr>
          <w:i/>
          <w:iCs/>
        </w:rPr>
        <w:t xml:space="preserve"> </w:t>
      </w:r>
      <w:r>
        <w:rPr>
          <w:i/>
          <w:iCs/>
        </w:rPr>
        <w:t xml:space="preserve">à</w:t>
      </w:r>
      <w:r>
        <w:rPr>
          <w:i/>
          <w:iCs/>
        </w:rPr>
        <w:t xml:space="preserve"> </w:t>
      </w:r>
      <w:r>
        <w:rPr>
          <w:i/>
          <w:iCs/>
        </w:rPr>
        <w:t xml:space="preserve">“Data de aprovação”</w:t>
      </w:r>
      <w:r>
        <w:rPr>
          <w:i/>
          <w:iCs/>
        </w:rPr>
        <w:t xml:space="preserve">. Esse foi o motivo da rejeição anterior pela Netglobe.</w:t>
      </w:r>
    </w:p>
    <w:bookmarkEnd w:id="57"/>
    <w:bookmarkEnd w:id="58"/>
    <w:sectPr w:rsidR="009212B6" w:rsidSect="00541381">
      <w:headerReference r:id="rId19" w:type="default"/>
      <w:footerReference r:id="rId20" w:type="default"/>
      <w:headerReference r:id="rId21" w:type="first"/>
      <w:footerReference r:id="rId22" w:type="first"/>
      <w:pgSz w:h="16834" w:w="11909"/>
      <w:pgMar w:bottom="1440" w:footer="720" w:gutter="0" w:header="720" w:left="1417" w:right="1399" w:top="1440"/>
      <w:pgNumType w:start="0"/>
      <w:cols w:space="720"/>
      <w:titlePg/>
      <w:docGrid w:linePitch="326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BAB17" w14:textId="77777777" w:rsidR="007B0A19" w:rsidRDefault="00C1479E">
    <w:pPr>
      <w:ind w:left="-283"/>
    </w:pPr>
    <w:r>
      <w:tab/>
    </w:r>
  </w:p>
  <w:tbl>
    <w:tblPr>
      <w:tblStyle w:val="a2"/>
      <w:tblW w:w="9234" w:type="dxa"/>
      <w:tblInd w:w="-41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600" w:firstRow="0" w:lastRow="0" w:firstColumn="0" w:lastColumn="0" w:noHBand="1" w:noVBand="1"/>
    </w:tblPr>
    <w:tblGrid>
      <w:gridCol w:w="1980"/>
      <w:gridCol w:w="1470"/>
      <w:gridCol w:w="3435"/>
      <w:gridCol w:w="2349"/>
    </w:tblGrid>
    <w:tr w:rsidR="007B0A19" w14:paraId="695C0873" w14:textId="77777777" w:rsidTr="10E1E5DB">
      <w:tc>
        <w:tcPr>
          <w:tcW w:w="1980" w:type="dxa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 w14:paraId="5DBF62A7" w14:textId="77777777" w:rsidR="007B0A19" w:rsidRDefault="00C1479E">
          <w:pPr>
            <w:widowControl w:val="0"/>
            <w:spacing w:line="240" w:lineRule="auto"/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Data Aprovação</w:t>
          </w:r>
        </w:p>
      </w:tc>
      <w:tc>
        <w:tcPr>
          <w:tcW w:w="1470" w:type="dxa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 w14:paraId="12387D95" w14:textId="77777777" w:rsidR="007B0A19" w:rsidRDefault="00C1479E">
          <w:pPr>
            <w:widowControl w:val="0"/>
            <w:spacing w:line="240" w:lineRule="auto"/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Revisão N°</w:t>
          </w:r>
        </w:p>
      </w:tc>
      <w:tc>
        <w:tcPr>
          <w:tcW w:w="3435" w:type="dxa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 w14:paraId="1C367999" w14:textId="77777777" w:rsidR="007B0A19" w:rsidRDefault="00C1479E">
          <w:pPr>
            <w:widowControl w:val="0"/>
            <w:spacing w:line="240" w:lineRule="auto"/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Data da Próxima Revisão</w:t>
          </w:r>
        </w:p>
      </w:tc>
      <w:tc>
        <w:tcPr>
          <w:tcW w:w="2349" w:type="dxa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 w14:paraId="70E3AC75" w14:textId="77777777" w:rsidR="007B0A19" w:rsidRDefault="00C1479E">
          <w:pPr>
            <w:widowControl w:val="0"/>
            <w:spacing w:line="240" w:lineRule="auto"/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Página</w:t>
          </w:r>
        </w:p>
      </w:tc>
    </w:tr>
    <w:tr w:rsidR="007B0A19" w14:paraId="4DA12543" w14:textId="77777777" w:rsidTr="10E1E5DB">
      <w:tc>
        <w:tcPr>
          <w:tcW w:w="1980" w:type="dxa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 w14:paraId="0ABD1F0A" w14:textId="69FB13D7" w:rsidR="007B0A19" w:rsidRDefault="10E1E5DB" w:rsidP="10E1E5DB">
          <w:pPr>
            <w:widowControl w:val="0"/>
            <w:spacing w:line="240" w:lineRule="auto"/>
            <w:jc w:val="center"/>
          </w:pPr>
          <w:r w:rsidRPr="10E1E5DB">
            <w:rPr>
              <w:sz w:val="20"/>
              <w:szCs w:val="20"/>
            </w:rPr>
            <w:t>01/01/202</w:t>
          </w:r>
          <w:r w:rsidR="004E789C">
            <w:rPr>
              <w:sz w:val="20"/>
              <w:szCs w:val="20"/>
            </w:rPr>
            <w:t>6</w:t>
          </w:r>
        </w:p>
      </w:tc>
      <w:tc>
        <w:tcPr>
          <w:tcW w:w="1470" w:type="dxa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 w14:paraId="145C6E65" w14:textId="77777777" w:rsidR="007B0A19" w:rsidRDefault="00C1479E">
          <w:pPr>
            <w:widowControl w:val="0"/>
            <w:spacing w:line="240" w:lineRule="auto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01</w:t>
          </w:r>
        </w:p>
      </w:tc>
      <w:tc>
        <w:tcPr>
          <w:tcW w:w="3435" w:type="dxa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 w14:paraId="3903CF2A" w14:textId="1F1E51C3" w:rsidR="007B0A19" w:rsidRDefault="003612A1">
          <w:pPr>
            <w:widowControl w:val="0"/>
            <w:spacing w:line="240" w:lineRule="auto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01/</w:t>
          </w:r>
          <w:r w:rsidR="007A0C31">
            <w:rPr>
              <w:sz w:val="20"/>
              <w:szCs w:val="20"/>
            </w:rPr>
            <w:t>01</w:t>
          </w:r>
          <w:r>
            <w:rPr>
              <w:sz w:val="20"/>
              <w:szCs w:val="20"/>
            </w:rPr>
            <w:t>/202</w:t>
          </w:r>
          <w:r w:rsidR="008C6197">
            <w:rPr>
              <w:sz w:val="20"/>
              <w:szCs w:val="20"/>
            </w:rPr>
            <w:t>7</w:t>
          </w:r>
        </w:p>
      </w:tc>
      <w:tc>
        <w:tcPr>
          <w:tcW w:w="2349" w:type="dxa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 w14:paraId="622F5A1E" w14:textId="77777777" w:rsidR="007B0A19" w:rsidRDefault="00C1479E">
          <w:pPr>
            <w:widowControl w:val="0"/>
            <w:spacing w:line="240" w:lineRule="auto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PAGE</w:instrText>
          </w:r>
          <w:r>
            <w:rPr>
              <w:sz w:val="20"/>
              <w:szCs w:val="20"/>
            </w:rPr>
            <w:fldChar w:fldCharType="separate"/>
          </w:r>
          <w:r w:rsidR="001F174E">
            <w:rPr>
              <w:noProof/>
              <w:sz w:val="20"/>
              <w:szCs w:val="20"/>
            </w:rPr>
            <w:t>1</w:t>
          </w:r>
          <w:r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</w:rPr>
            <w:t xml:space="preserve"> /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NUMPAGES</w:instrText>
          </w:r>
          <w:r>
            <w:rPr>
              <w:sz w:val="20"/>
              <w:szCs w:val="20"/>
            </w:rPr>
            <w:fldChar w:fldCharType="separate"/>
          </w:r>
          <w:r w:rsidR="001F174E">
            <w:rPr>
              <w:noProof/>
              <w:sz w:val="20"/>
              <w:szCs w:val="20"/>
            </w:rPr>
            <w:t>2</w:t>
          </w:r>
          <w:r>
            <w:rPr>
              <w:sz w:val="20"/>
              <w:szCs w:val="20"/>
            </w:rPr>
            <w:fldChar w:fldCharType="end"/>
          </w:r>
        </w:p>
      </w:tc>
    </w:tr>
  </w:tbl>
  <w:p w14:paraId="3A1F588D" w14:textId="77777777" w:rsidR="007B0A19" w:rsidRDefault="007B0A19">
    <w:pPr>
      <w:ind w:left="-141" w:right="139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30"/>
      <w:gridCol w:w="3030"/>
      <w:gridCol w:w="3030"/>
    </w:tblGrid>
    <w:tr w:rsidR="1F8B474F" w14:paraId="4CA25B25" w14:textId="77777777" w:rsidTr="1F8B474F">
      <w:trPr>
        <w:trHeight w:val="300"/>
      </w:trPr>
      <w:tc>
        <w:tcPr>
          <w:tcW w:w="3030" w:type="dxa"/>
        </w:tcPr>
        <w:p w14:paraId="5F20CE23" w14:textId="507F6588" w:rsidR="1F8B474F" w:rsidRDefault="1F8B474F" w:rsidP="1F8B474F">
          <w:pPr>
            <w:pStyle w:val="Cabealho"/>
            <w:ind w:left="-115"/>
            <w:jc w:val="left"/>
          </w:pPr>
        </w:p>
      </w:tc>
      <w:tc>
        <w:tcPr>
          <w:tcW w:w="3030" w:type="dxa"/>
        </w:tcPr>
        <w:p w14:paraId="11F878CC" w14:textId="04729F64" w:rsidR="1F8B474F" w:rsidRDefault="1F8B474F" w:rsidP="1F8B474F">
          <w:pPr>
            <w:pStyle w:val="Cabealho"/>
            <w:jc w:val="center"/>
          </w:pPr>
        </w:p>
      </w:tc>
      <w:tc>
        <w:tcPr>
          <w:tcW w:w="3030" w:type="dxa"/>
        </w:tcPr>
        <w:p w14:paraId="7433307D" w14:textId="1EFAF848" w:rsidR="1F8B474F" w:rsidRDefault="1F8B474F" w:rsidP="1F8B474F">
          <w:pPr>
            <w:pStyle w:val="Cabealho"/>
            <w:ind w:right="-115"/>
            <w:jc w:val="right"/>
          </w:pPr>
        </w:p>
      </w:tc>
    </w:tr>
  </w:tbl>
  <w:p w14:paraId="727A56C2" w14:textId="2FF0EDA1" w:rsidR="1F8B474F" w:rsidRDefault="1F8B474F" w:rsidP="1F8B474F">
    <w:pPr>
      <w:pStyle w:val="Rodap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736C3" w14:textId="77777777" w:rsidR="007B0A19" w:rsidRDefault="007B0A19">
    <w:pPr>
      <w:ind w:left="-283"/>
    </w:pPr>
  </w:p>
  <w:tbl>
    <w:tblPr>
      <w:tblStyle w:val="a1"/>
      <w:tblW w:w="9210" w:type="dxa"/>
      <w:tblInd w:w="-41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600" w:firstRow="0" w:lastRow="0" w:firstColumn="0" w:lastColumn="0" w:noHBand="1" w:noVBand="1"/>
    </w:tblPr>
    <w:tblGrid>
      <w:gridCol w:w="2016"/>
      <w:gridCol w:w="5544"/>
      <w:gridCol w:w="1650"/>
    </w:tblGrid>
    <w:tr w:rsidR="007B0A19" w14:paraId="78F38B9B" w14:textId="77777777" w:rsidTr="00437158">
      <w:tc>
        <w:tcPr>
          <w:tcW w:w="2016" w:type="dxa"/>
          <w:tcMar>
            <w:top w:w="100" w:type="dxa"/>
            <w:left w:w="100" w:type="dxa"/>
            <w:bottom w:w="100" w:type="dxa"/>
            <w:right w:w="100" w:type="dxa"/>
          </w:tcMar>
        </w:tcPr>
        <w:p w14:paraId="058CC12B" w14:textId="77777777" w:rsidR="007B0A19" w:rsidRDefault="00C1479E">
          <w:pPr>
            <w:widowControl w:val="0"/>
            <w:spacing w:line="240" w:lineRule="auto"/>
            <w:jc w:val="left"/>
            <w:rPr>
              <w:b/>
              <w:sz w:val="20"/>
              <w:szCs w:val="20"/>
            </w:rPr>
          </w:pPr>
          <w:r>
            <w:rPr>
              <w:b/>
              <w:noProof/>
              <w:sz w:val="20"/>
              <w:szCs w:val="20"/>
            </w:rPr>
            <w:drawing>
              <wp:inline distT="114300" distB="114300" distL="114300" distR="114300" wp14:anchorId="64A9EE9F" wp14:editId="589448B9">
                <wp:extent cx="1128995" cy="366713"/>
                <wp:effectExtent l="0" t="0" r="0" b="0"/>
                <wp:docPr id="1501913390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2.png"/>
                        <pic:cNvPicPr preferRelativeResize="0"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28995" cy="366713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44" w:type="dxa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 w14:paraId="03DB386F" w14:textId="66A38816" w:rsidR="007B0A19" w:rsidRDefault="00C04668">
          <w:pPr>
            <w:widowControl w:val="0"/>
            <w:spacing w:line="240" w:lineRule="auto"/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Política</w:t>
          </w:r>
          <w:r w:rsidR="00C82BD9">
            <w:rPr>
              <w:b/>
              <w:sz w:val="28"/>
              <w:szCs w:val="28"/>
            </w:rPr>
            <w:t xml:space="preserve"> -</w:t>
          </w:r>
          <w:r>
            <w:rPr>
              <w:b/>
              <w:sz w:val="28"/>
              <w:szCs w:val="28"/>
            </w:rPr>
            <w:t xml:space="preserve"> </w:t>
          </w:r>
          <w:sdt>
            <w:sdtPr>
              <w:rPr>
                <w:b/>
                <w:sz w:val="28"/>
                <w:szCs w:val="28"/>
              </w:rPr>
              <w:alias w:val="Título"/>
              <w:tag w:val=""/>
              <w:id w:val="-1893262956"/>
              <w:placeholder>
                <w:docPart w:val="CB04C83B5F2D48C6A48E6915DA52EE72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C82BD9">
                <w:rPr>
                  <w:b/>
                  <w:sz w:val="28"/>
                  <w:szCs w:val="28"/>
                </w:rPr>
                <w:t>Política de Senhas</w:t>
              </w:r>
            </w:sdtContent>
          </w:sdt>
        </w:p>
      </w:tc>
      <w:tc>
        <w:tcPr>
          <w:tcW w:w="1650" w:type="dxa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 w14:paraId="0C10BB71" w14:textId="7533479C" w:rsidR="007B0A19" w:rsidRDefault="00B73410">
          <w:pPr>
            <w:widowControl w:val="0"/>
            <w:spacing w:line="240" w:lineRule="auto"/>
            <w:jc w:val="center"/>
            <w:rPr>
              <w:b/>
            </w:rPr>
          </w:pPr>
          <w:r w:rsidRPr="00B73410">
            <w:rPr>
              <w:b/>
              <w:bCs/>
            </w:rPr>
            <w:t>MJ.GER_PL</w:t>
          </w:r>
          <w:r w:rsidRPr="00B73410">
            <w:rPr>
              <w:b/>
            </w:rPr>
            <w:t> </w:t>
          </w:r>
        </w:p>
      </w:tc>
    </w:tr>
  </w:tbl>
  <w:p w14:paraId="323FA3EF" w14:textId="77777777" w:rsidR="007B0A19" w:rsidRDefault="007B0A19">
    <w:pPr>
      <w:ind w:left="-141" w:right="13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30"/>
      <w:gridCol w:w="3030"/>
      <w:gridCol w:w="3030"/>
    </w:tblGrid>
    <w:tr w:rsidR="1F8B474F" w14:paraId="3C5939B3" w14:textId="77777777" w:rsidTr="1F8B474F">
      <w:trPr>
        <w:trHeight w:val="300"/>
      </w:trPr>
      <w:tc>
        <w:tcPr>
          <w:tcW w:w="3030" w:type="dxa"/>
        </w:tcPr>
        <w:p w14:paraId="4D14A701" w14:textId="30611982" w:rsidR="1F8B474F" w:rsidRDefault="1F8B474F" w:rsidP="1F8B474F">
          <w:pPr>
            <w:pStyle w:val="Cabealho"/>
            <w:ind w:left="-115"/>
            <w:jc w:val="left"/>
          </w:pPr>
        </w:p>
      </w:tc>
      <w:tc>
        <w:tcPr>
          <w:tcW w:w="3030" w:type="dxa"/>
        </w:tcPr>
        <w:p w14:paraId="77327369" w14:textId="25406043" w:rsidR="1F8B474F" w:rsidRDefault="1F8B474F" w:rsidP="1F8B474F">
          <w:pPr>
            <w:pStyle w:val="Cabealho"/>
            <w:jc w:val="center"/>
          </w:pPr>
        </w:p>
      </w:tc>
      <w:tc>
        <w:tcPr>
          <w:tcW w:w="3030" w:type="dxa"/>
        </w:tcPr>
        <w:p w14:paraId="23685351" w14:textId="3928F268" w:rsidR="1F8B474F" w:rsidRDefault="1F8B474F" w:rsidP="1F8B474F">
          <w:pPr>
            <w:pStyle w:val="Cabealho"/>
            <w:ind w:right="-115"/>
            <w:jc w:val="right"/>
          </w:pPr>
        </w:p>
      </w:tc>
    </w:tr>
  </w:tbl>
  <w:p w14:paraId="4DFBDD0A" w14:textId="5C6DD2C3" w:rsidR="1F8B474F" w:rsidRDefault="1F8B474F" w:rsidP="1F8B474F">
    <w:pPr>
      <w:pStyle w:val="Cabealho"/>
    </w:pPr>
  </w:p>
</w:hdr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abstractNum w15:restartNumberingAfterBreak="0" w:abstractNumId="0">
    <w:nsid w:val="03F73CD4"/>
    <w:multiLevelType w:val="hybridMultilevel"/>
    <w:tmpl w:val="92148B38"/>
    <w:lvl w:ilvl="0" w:tplc="0416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6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6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6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6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6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6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6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6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1">
    <w:nsid w:val="09C95B0A"/>
    <w:multiLevelType w:val="hybridMultilevel"/>
    <w:tmpl w:val="9E825C68"/>
    <w:lvl w:ilvl="0" w:tplc="5E8EEFCE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plc="4F668B60">
      <w:start w:val="1"/>
      <w:numFmt w:val="bullet"/>
      <w:lvlText w:val="o"/>
      <w:lvlJc w:val="left"/>
      <w:pPr>
        <w:ind w:hanging="360" w:left="1440"/>
      </w:pPr>
      <w:rPr>
        <w:rFonts w:ascii="Courier New" w:hAnsi="Courier New" w:hint="default"/>
      </w:rPr>
    </w:lvl>
    <w:lvl w:ilvl="2" w:tplc="6E449A92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plc="6782444C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plc="8A6A6534">
      <w:start w:val="1"/>
      <w:numFmt w:val="bullet"/>
      <w:lvlText w:val="o"/>
      <w:lvlJc w:val="left"/>
      <w:pPr>
        <w:ind w:hanging="360" w:left="3600"/>
      </w:pPr>
      <w:rPr>
        <w:rFonts w:ascii="Courier New" w:hAnsi="Courier New" w:hint="default"/>
      </w:rPr>
    </w:lvl>
    <w:lvl w:ilvl="5" w:tplc="EF0E8ABA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plc="71BA5D44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plc="76A64EE0">
      <w:start w:val="1"/>
      <w:numFmt w:val="bullet"/>
      <w:lvlText w:val="o"/>
      <w:lvlJc w:val="left"/>
      <w:pPr>
        <w:ind w:hanging="360" w:left="5760"/>
      </w:pPr>
      <w:rPr>
        <w:rFonts w:ascii="Courier New" w:hAnsi="Courier New" w:hint="default"/>
      </w:rPr>
    </w:lvl>
    <w:lvl w:ilvl="8" w:tplc="440017C8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2">
    <w:nsid w:val="123C4356"/>
    <w:multiLevelType w:val="hybridMultilevel"/>
    <w:tmpl w:val="F21808D8"/>
    <w:lvl w:ilvl="0" w:tplc="35682202">
      <w:start w:val="1"/>
      <w:numFmt w:val="decimal"/>
      <w:lvlText w:val="%1."/>
      <w:lvlJc w:val="left"/>
      <w:pPr>
        <w:ind w:hanging="360" w:left="927"/>
      </w:pPr>
      <w:rPr>
        <w:rFonts w:hint="default"/>
      </w:rPr>
    </w:lvl>
    <w:lvl w:ilvl="1" w:tentative="1" w:tplc="04160019">
      <w:start w:val="1"/>
      <w:numFmt w:val="lowerLetter"/>
      <w:lvlText w:val="%2."/>
      <w:lvlJc w:val="left"/>
      <w:pPr>
        <w:ind w:hanging="360" w:left="1647"/>
      </w:pPr>
    </w:lvl>
    <w:lvl w:ilvl="2" w:tentative="1" w:tplc="0416001B">
      <w:start w:val="1"/>
      <w:numFmt w:val="lowerRoman"/>
      <w:lvlText w:val="%3."/>
      <w:lvlJc w:val="right"/>
      <w:pPr>
        <w:ind w:hanging="180" w:left="2367"/>
      </w:pPr>
    </w:lvl>
    <w:lvl w:ilvl="3" w:tentative="1" w:tplc="0416000F">
      <w:start w:val="1"/>
      <w:numFmt w:val="decimal"/>
      <w:lvlText w:val="%4."/>
      <w:lvlJc w:val="left"/>
      <w:pPr>
        <w:ind w:hanging="360" w:left="3087"/>
      </w:pPr>
    </w:lvl>
    <w:lvl w:ilvl="4" w:tentative="1" w:tplc="04160019">
      <w:start w:val="1"/>
      <w:numFmt w:val="lowerLetter"/>
      <w:lvlText w:val="%5."/>
      <w:lvlJc w:val="left"/>
      <w:pPr>
        <w:ind w:hanging="360" w:left="3807"/>
      </w:pPr>
    </w:lvl>
    <w:lvl w:ilvl="5" w:tentative="1" w:tplc="0416001B">
      <w:start w:val="1"/>
      <w:numFmt w:val="lowerRoman"/>
      <w:lvlText w:val="%6."/>
      <w:lvlJc w:val="right"/>
      <w:pPr>
        <w:ind w:hanging="180" w:left="4527"/>
      </w:pPr>
    </w:lvl>
    <w:lvl w:ilvl="6" w:tentative="1" w:tplc="0416000F">
      <w:start w:val="1"/>
      <w:numFmt w:val="decimal"/>
      <w:lvlText w:val="%7."/>
      <w:lvlJc w:val="left"/>
      <w:pPr>
        <w:ind w:hanging="360" w:left="5247"/>
      </w:pPr>
    </w:lvl>
    <w:lvl w:ilvl="7" w:tentative="1" w:tplc="04160019">
      <w:start w:val="1"/>
      <w:numFmt w:val="lowerLetter"/>
      <w:lvlText w:val="%8."/>
      <w:lvlJc w:val="left"/>
      <w:pPr>
        <w:ind w:hanging="360" w:left="5967"/>
      </w:pPr>
    </w:lvl>
    <w:lvl w:ilvl="8" w:tentative="1" w:tplc="0416001B">
      <w:start w:val="1"/>
      <w:numFmt w:val="lowerRoman"/>
      <w:lvlText w:val="%9."/>
      <w:lvlJc w:val="right"/>
      <w:pPr>
        <w:ind w:hanging="180" w:left="6687"/>
      </w:pPr>
    </w:lvl>
  </w:abstractNum>
  <w:abstractNum w15:restartNumberingAfterBreak="0" w:abstractNumId="3">
    <w:nsid w:val="193656B4"/>
    <w:multiLevelType w:val="hybridMultilevel"/>
    <w:tmpl w:val="0C6E1218"/>
    <w:lvl w:ilvl="0" w:tplc="79D2FA38">
      <w:start w:val="1"/>
      <w:numFmt w:val="lowerLetter"/>
      <w:lvlText w:val="%1)"/>
      <w:lvlJc w:val="left"/>
      <w:pPr>
        <w:ind w:left="923"/>
      </w:pPr>
      <w:rPr>
        <w:rFonts w:ascii="Arial" w:cs="Arial" w:eastAsia="Arial" w:hAnsi="Arial"/>
        <w:b w:val="0"/>
        <w:i w:val="0"/>
        <w:strike w:val="0"/>
        <w:dstrike w:val="0"/>
        <w:color w:val="000000"/>
        <w:sz w:val="24"/>
        <w:szCs w:val="24"/>
        <w:u w:color="000000" w:val="none"/>
        <w:bdr w:color="auto" w:space="0" w:sz="0" w:val="none"/>
        <w:shd w:color="auto" w:fill="auto" w:val="clear"/>
        <w:vertAlign w:val="baseline"/>
      </w:rPr>
    </w:lvl>
    <w:lvl w:ilvl="1" w:tplc="BD66AAEE">
      <w:start w:val="1"/>
      <w:numFmt w:val="bullet"/>
      <w:lvlText w:val="•"/>
      <w:lvlJc w:val="left"/>
      <w:pPr>
        <w:ind w:left="1278"/>
      </w:pPr>
      <w:rPr>
        <w:rFonts w:ascii="Arial" w:cs="Arial" w:eastAsia="Arial" w:hAnsi="Arial"/>
        <w:b w:val="0"/>
        <w:i w:val="0"/>
        <w:strike w:val="0"/>
        <w:dstrike w:val="0"/>
        <w:color w:val="000000"/>
        <w:sz w:val="24"/>
        <w:szCs w:val="24"/>
        <w:u w:color="000000" w:val="none"/>
        <w:bdr w:color="auto" w:space="0" w:sz="0" w:val="none"/>
        <w:shd w:color="auto" w:fill="auto" w:val="clear"/>
        <w:vertAlign w:val="baseline"/>
      </w:rPr>
    </w:lvl>
    <w:lvl w:ilvl="2" w:tplc="21BED790">
      <w:start w:val="2"/>
      <w:numFmt w:val="upperRoman"/>
      <w:lvlText w:val="%3."/>
      <w:lvlJc w:val="left"/>
      <w:pPr>
        <w:ind w:left="2027"/>
      </w:pPr>
      <w:rPr>
        <w:rFonts w:ascii="Arial" w:cs="Arial" w:eastAsia="Arial" w:hAnsi="Arial"/>
        <w:b w:val="0"/>
        <w:i w:val="0"/>
        <w:strike w:val="0"/>
        <w:dstrike w:val="0"/>
        <w:color w:val="000000"/>
        <w:sz w:val="24"/>
        <w:szCs w:val="24"/>
        <w:u w:color="000000" w:val="none"/>
        <w:bdr w:color="auto" w:space="0" w:sz="0" w:val="none"/>
        <w:shd w:color="auto" w:fill="auto" w:val="clear"/>
        <w:vertAlign w:val="baseline"/>
      </w:rPr>
    </w:lvl>
    <w:lvl w:ilvl="3" w:tplc="34A85DDC">
      <w:start w:val="1"/>
      <w:numFmt w:val="decimal"/>
      <w:lvlText w:val="%4"/>
      <w:lvlJc w:val="left"/>
      <w:pPr>
        <w:ind w:left="2467"/>
      </w:pPr>
      <w:rPr>
        <w:rFonts w:ascii="Arial" w:cs="Arial" w:eastAsia="Arial" w:hAnsi="Arial"/>
        <w:b w:val="0"/>
        <w:i w:val="0"/>
        <w:strike w:val="0"/>
        <w:dstrike w:val="0"/>
        <w:color w:val="000000"/>
        <w:sz w:val="24"/>
        <w:szCs w:val="24"/>
        <w:u w:color="000000" w:val="none"/>
        <w:bdr w:color="auto" w:space="0" w:sz="0" w:val="none"/>
        <w:shd w:color="auto" w:fill="auto" w:val="clear"/>
        <w:vertAlign w:val="baseline"/>
      </w:rPr>
    </w:lvl>
    <w:lvl w:ilvl="4" w:tplc="406A8226">
      <w:start w:val="1"/>
      <w:numFmt w:val="lowerLetter"/>
      <w:lvlText w:val="%5"/>
      <w:lvlJc w:val="left"/>
      <w:pPr>
        <w:ind w:left="3187"/>
      </w:pPr>
      <w:rPr>
        <w:rFonts w:ascii="Arial" w:cs="Arial" w:eastAsia="Arial" w:hAnsi="Arial"/>
        <w:b w:val="0"/>
        <w:i w:val="0"/>
        <w:strike w:val="0"/>
        <w:dstrike w:val="0"/>
        <w:color w:val="000000"/>
        <w:sz w:val="24"/>
        <w:szCs w:val="24"/>
        <w:u w:color="000000" w:val="none"/>
        <w:bdr w:color="auto" w:space="0" w:sz="0" w:val="none"/>
        <w:shd w:color="auto" w:fill="auto" w:val="clear"/>
        <w:vertAlign w:val="baseline"/>
      </w:rPr>
    </w:lvl>
    <w:lvl w:ilvl="5" w:tplc="5F8882CA">
      <w:start w:val="1"/>
      <w:numFmt w:val="lowerRoman"/>
      <w:lvlText w:val="%6"/>
      <w:lvlJc w:val="left"/>
      <w:pPr>
        <w:ind w:left="3907"/>
      </w:pPr>
      <w:rPr>
        <w:rFonts w:ascii="Arial" w:cs="Arial" w:eastAsia="Arial" w:hAnsi="Arial"/>
        <w:b w:val="0"/>
        <w:i w:val="0"/>
        <w:strike w:val="0"/>
        <w:dstrike w:val="0"/>
        <w:color w:val="000000"/>
        <w:sz w:val="24"/>
        <w:szCs w:val="24"/>
        <w:u w:color="000000" w:val="none"/>
        <w:bdr w:color="auto" w:space="0" w:sz="0" w:val="none"/>
        <w:shd w:color="auto" w:fill="auto" w:val="clear"/>
        <w:vertAlign w:val="baseline"/>
      </w:rPr>
    </w:lvl>
    <w:lvl w:ilvl="6" w:tplc="27DC7BE2">
      <w:start w:val="1"/>
      <w:numFmt w:val="decimal"/>
      <w:lvlText w:val="%7"/>
      <w:lvlJc w:val="left"/>
      <w:pPr>
        <w:ind w:left="4627"/>
      </w:pPr>
      <w:rPr>
        <w:rFonts w:ascii="Arial" w:cs="Arial" w:eastAsia="Arial" w:hAnsi="Arial"/>
        <w:b w:val="0"/>
        <w:i w:val="0"/>
        <w:strike w:val="0"/>
        <w:dstrike w:val="0"/>
        <w:color w:val="000000"/>
        <w:sz w:val="24"/>
        <w:szCs w:val="24"/>
        <w:u w:color="000000" w:val="none"/>
        <w:bdr w:color="auto" w:space="0" w:sz="0" w:val="none"/>
        <w:shd w:color="auto" w:fill="auto" w:val="clear"/>
        <w:vertAlign w:val="baseline"/>
      </w:rPr>
    </w:lvl>
    <w:lvl w:ilvl="7" w:tplc="06E264AA">
      <w:start w:val="1"/>
      <w:numFmt w:val="lowerLetter"/>
      <w:lvlText w:val="%8"/>
      <w:lvlJc w:val="left"/>
      <w:pPr>
        <w:ind w:left="5347"/>
      </w:pPr>
      <w:rPr>
        <w:rFonts w:ascii="Arial" w:cs="Arial" w:eastAsia="Arial" w:hAnsi="Arial"/>
        <w:b w:val="0"/>
        <w:i w:val="0"/>
        <w:strike w:val="0"/>
        <w:dstrike w:val="0"/>
        <w:color w:val="000000"/>
        <w:sz w:val="24"/>
        <w:szCs w:val="24"/>
        <w:u w:color="000000" w:val="none"/>
        <w:bdr w:color="auto" w:space="0" w:sz="0" w:val="none"/>
        <w:shd w:color="auto" w:fill="auto" w:val="clear"/>
        <w:vertAlign w:val="baseline"/>
      </w:rPr>
    </w:lvl>
    <w:lvl w:ilvl="8" w:tplc="4A10D788">
      <w:start w:val="1"/>
      <w:numFmt w:val="lowerRoman"/>
      <w:lvlText w:val="%9"/>
      <w:lvlJc w:val="left"/>
      <w:pPr>
        <w:ind w:left="6067"/>
      </w:pPr>
      <w:rPr>
        <w:rFonts w:ascii="Arial" w:cs="Arial" w:eastAsia="Arial" w:hAnsi="Arial"/>
        <w:b w:val="0"/>
        <w:i w:val="0"/>
        <w:strike w:val="0"/>
        <w:dstrike w:val="0"/>
        <w:color w:val="000000"/>
        <w:sz w:val="24"/>
        <w:szCs w:val="24"/>
        <w:u w:color="000000" w:val="none"/>
        <w:bdr w:color="auto" w:space="0" w:sz="0" w:val="none"/>
        <w:shd w:color="auto" w:fill="auto" w:val="clear"/>
        <w:vertAlign w:val="baseline"/>
      </w:rPr>
    </w:lvl>
  </w:abstractNum>
  <w:abstractNum w15:restartNumberingAfterBreak="0" w:abstractNumId="4">
    <w:nsid w:val="2FCD1B34"/>
    <w:multiLevelType w:val="multilevel"/>
    <w:tmpl w:val="0416001F"/>
    <w:styleLink w:val="Listaatual2"/>
    <w:lvl w:ilvl="0">
      <w:start w:val="1"/>
      <w:numFmt w:val="decimal"/>
      <w:lvlText w:val="%1."/>
      <w:lvlJc w:val="left"/>
      <w:pPr>
        <w:ind w:hanging="360" w:left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hanging="432" w:left="792"/>
      </w:pPr>
    </w:lvl>
    <w:lvl w:ilvl="2">
      <w:start w:val="1"/>
      <w:numFmt w:val="decimal"/>
      <w:lvlText w:val="%1.%2.%3."/>
      <w:lvlJc w:val="left"/>
      <w:pPr>
        <w:ind w:hanging="504" w:left="1224"/>
      </w:pPr>
    </w:lvl>
    <w:lvl w:ilvl="3">
      <w:start w:val="1"/>
      <w:numFmt w:val="decimal"/>
      <w:lvlText w:val="%1.%2.%3.%4."/>
      <w:lvlJc w:val="left"/>
      <w:pPr>
        <w:ind w:hanging="648" w:left="1728"/>
      </w:pPr>
    </w:lvl>
    <w:lvl w:ilvl="4">
      <w:start w:val="1"/>
      <w:numFmt w:val="decimal"/>
      <w:lvlText w:val="%1.%2.%3.%4.%5."/>
      <w:lvlJc w:val="left"/>
      <w:pPr>
        <w:ind w:hanging="792" w:left="2232"/>
      </w:pPr>
    </w:lvl>
    <w:lvl w:ilvl="5">
      <w:start w:val="1"/>
      <w:numFmt w:val="decimal"/>
      <w:lvlText w:val="%1.%2.%3.%4.%5.%6."/>
      <w:lvlJc w:val="left"/>
      <w:pPr>
        <w:ind w:hanging="936" w:left="2736"/>
      </w:pPr>
    </w:lvl>
    <w:lvl w:ilvl="6">
      <w:start w:val="1"/>
      <w:numFmt w:val="decimal"/>
      <w:lvlText w:val="%1.%2.%3.%4.%5.%6.%7."/>
      <w:lvlJc w:val="left"/>
      <w:pPr>
        <w:ind w:hanging="1080" w:left="3240"/>
      </w:pPr>
    </w:lvl>
    <w:lvl w:ilvl="7">
      <w:start w:val="1"/>
      <w:numFmt w:val="decimal"/>
      <w:lvlText w:val="%1.%2.%3.%4.%5.%6.%7.%8."/>
      <w:lvlJc w:val="left"/>
      <w:pPr>
        <w:ind w:hanging="1224" w:left="3744"/>
      </w:pPr>
    </w:lvl>
    <w:lvl w:ilvl="8">
      <w:start w:val="1"/>
      <w:numFmt w:val="decimal"/>
      <w:lvlText w:val="%1.%2.%3.%4.%5.%6.%7.%8.%9."/>
      <w:lvlJc w:val="left"/>
      <w:pPr>
        <w:ind w:hanging="1440" w:left="4320"/>
      </w:pPr>
    </w:lvl>
  </w:abstractNum>
  <w:abstractNum w15:restartNumberingAfterBreak="0" w:abstractNumId="5">
    <w:nsid w:val="33ED4BFA"/>
    <w:multiLevelType w:val="hybridMultilevel"/>
    <w:tmpl w:val="E2E05CE8"/>
    <w:lvl w:ilvl="0" w:tplc="0416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6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6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6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6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6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6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6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6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6">
    <w:nsid w:val="3B3A396F"/>
    <w:multiLevelType w:val="hybridMultilevel"/>
    <w:tmpl w:val="490A8746"/>
    <w:lvl w:ilvl="0" w:tplc="11E4A3E8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plc="7DFA3F58">
      <w:start w:val="1"/>
      <w:numFmt w:val="bullet"/>
      <w:lvlText w:val="o"/>
      <w:lvlJc w:val="left"/>
      <w:pPr>
        <w:ind w:hanging="360" w:left="1440"/>
      </w:pPr>
      <w:rPr>
        <w:rFonts w:ascii="Courier New" w:hAnsi="Courier New" w:hint="default"/>
      </w:rPr>
    </w:lvl>
    <w:lvl w:ilvl="2" w:tplc="978A1EC8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plc="2D0A368A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plc="C17084E0">
      <w:start w:val="1"/>
      <w:numFmt w:val="bullet"/>
      <w:lvlText w:val="o"/>
      <w:lvlJc w:val="left"/>
      <w:pPr>
        <w:ind w:hanging="360" w:left="3600"/>
      </w:pPr>
      <w:rPr>
        <w:rFonts w:ascii="Courier New" w:hAnsi="Courier New" w:hint="default"/>
      </w:rPr>
    </w:lvl>
    <w:lvl w:ilvl="5" w:tplc="1748AC8A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plc="DC007E08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plc="81A07434">
      <w:start w:val="1"/>
      <w:numFmt w:val="bullet"/>
      <w:lvlText w:val="o"/>
      <w:lvlJc w:val="left"/>
      <w:pPr>
        <w:ind w:hanging="360" w:left="5760"/>
      </w:pPr>
      <w:rPr>
        <w:rFonts w:ascii="Courier New" w:hAnsi="Courier New" w:hint="default"/>
      </w:rPr>
    </w:lvl>
    <w:lvl w:ilvl="8" w:tplc="90128430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7">
    <w:nsid w:val="3F0320EF"/>
    <w:multiLevelType w:val="hybridMultilevel"/>
    <w:tmpl w:val="7338AE58"/>
    <w:lvl w:ilvl="0" w:tplc="1358835E">
      <w:start w:val="1"/>
      <w:numFmt w:val="bullet"/>
      <w:lvlText w:val="•"/>
      <w:lvlJc w:val="left"/>
      <w:pPr>
        <w:tabs>
          <w:tab w:pos="720" w:val="num"/>
        </w:tabs>
        <w:ind w:hanging="360" w:left="720"/>
      </w:pPr>
      <w:rPr>
        <w:rFonts w:ascii="Arial" w:hAnsi="Arial" w:hint="default"/>
      </w:rPr>
    </w:lvl>
    <w:lvl w:ilvl="1" w:tentative="1" w:tplc="2FA66128">
      <w:start w:val="1"/>
      <w:numFmt w:val="bullet"/>
      <w:lvlText w:val="•"/>
      <w:lvlJc w:val="left"/>
      <w:pPr>
        <w:tabs>
          <w:tab w:pos="1440" w:val="num"/>
        </w:tabs>
        <w:ind w:hanging="360" w:left="1440"/>
      </w:pPr>
      <w:rPr>
        <w:rFonts w:ascii="Arial" w:hAnsi="Arial" w:hint="default"/>
      </w:rPr>
    </w:lvl>
    <w:lvl w:ilvl="2" w:tentative="1" w:tplc="BC76A244">
      <w:start w:val="1"/>
      <w:numFmt w:val="bullet"/>
      <w:lvlText w:val="•"/>
      <w:lvlJc w:val="left"/>
      <w:pPr>
        <w:tabs>
          <w:tab w:pos="2160" w:val="num"/>
        </w:tabs>
        <w:ind w:hanging="360" w:left="2160"/>
      </w:pPr>
      <w:rPr>
        <w:rFonts w:ascii="Arial" w:hAnsi="Arial" w:hint="default"/>
      </w:rPr>
    </w:lvl>
    <w:lvl w:ilvl="3" w:tentative="1" w:tplc="A8D4474A">
      <w:start w:val="1"/>
      <w:numFmt w:val="bullet"/>
      <w:lvlText w:val="•"/>
      <w:lvlJc w:val="left"/>
      <w:pPr>
        <w:tabs>
          <w:tab w:pos="2880" w:val="num"/>
        </w:tabs>
        <w:ind w:hanging="360" w:left="2880"/>
      </w:pPr>
      <w:rPr>
        <w:rFonts w:ascii="Arial" w:hAnsi="Arial" w:hint="default"/>
      </w:rPr>
    </w:lvl>
    <w:lvl w:ilvl="4" w:tentative="1" w:tplc="6A9409E6">
      <w:start w:val="1"/>
      <w:numFmt w:val="bullet"/>
      <w:lvlText w:val="•"/>
      <w:lvlJc w:val="left"/>
      <w:pPr>
        <w:tabs>
          <w:tab w:pos="3600" w:val="num"/>
        </w:tabs>
        <w:ind w:hanging="360" w:left="3600"/>
      </w:pPr>
      <w:rPr>
        <w:rFonts w:ascii="Arial" w:hAnsi="Arial" w:hint="default"/>
      </w:rPr>
    </w:lvl>
    <w:lvl w:ilvl="5" w:tentative="1" w:tplc="3BE676C8">
      <w:start w:val="1"/>
      <w:numFmt w:val="bullet"/>
      <w:lvlText w:val="•"/>
      <w:lvlJc w:val="left"/>
      <w:pPr>
        <w:tabs>
          <w:tab w:pos="4320" w:val="num"/>
        </w:tabs>
        <w:ind w:hanging="360" w:left="4320"/>
      </w:pPr>
      <w:rPr>
        <w:rFonts w:ascii="Arial" w:hAnsi="Arial" w:hint="default"/>
      </w:rPr>
    </w:lvl>
    <w:lvl w:ilvl="6" w:tentative="1" w:tplc="3372185E">
      <w:start w:val="1"/>
      <w:numFmt w:val="bullet"/>
      <w:lvlText w:val="•"/>
      <w:lvlJc w:val="left"/>
      <w:pPr>
        <w:tabs>
          <w:tab w:pos="5040" w:val="num"/>
        </w:tabs>
        <w:ind w:hanging="360" w:left="5040"/>
      </w:pPr>
      <w:rPr>
        <w:rFonts w:ascii="Arial" w:hAnsi="Arial" w:hint="default"/>
      </w:rPr>
    </w:lvl>
    <w:lvl w:ilvl="7" w:tentative="1" w:tplc="40AC933A">
      <w:start w:val="1"/>
      <w:numFmt w:val="bullet"/>
      <w:lvlText w:val="•"/>
      <w:lvlJc w:val="left"/>
      <w:pPr>
        <w:tabs>
          <w:tab w:pos="5760" w:val="num"/>
        </w:tabs>
        <w:ind w:hanging="360" w:left="5760"/>
      </w:pPr>
      <w:rPr>
        <w:rFonts w:ascii="Arial" w:hAnsi="Arial" w:hint="default"/>
      </w:rPr>
    </w:lvl>
    <w:lvl w:ilvl="8" w:tentative="1" w:tplc="BCB6420C">
      <w:start w:val="1"/>
      <w:numFmt w:val="bullet"/>
      <w:lvlText w:val="•"/>
      <w:lvlJc w:val="left"/>
      <w:pPr>
        <w:tabs>
          <w:tab w:pos="6480" w:val="num"/>
        </w:tabs>
        <w:ind w:hanging="360" w:left="6480"/>
      </w:pPr>
      <w:rPr>
        <w:rFonts w:ascii="Arial" w:hAnsi="Arial" w:hint="default"/>
      </w:rPr>
    </w:lvl>
  </w:abstractNum>
  <w:abstractNum w15:restartNumberingAfterBreak="0" w:abstractNumId="8">
    <w:nsid w:val="419E1503"/>
    <w:multiLevelType w:val="multilevel"/>
    <w:tmpl w:val="7BE45AF0"/>
    <w:lvl w:ilvl="0">
      <w:start w:val="1"/>
      <w:numFmt w:val="bullet"/>
      <w:lvlText w:val="●"/>
      <w:lvlJc w:val="left"/>
      <w:pPr>
        <w:ind w:hanging="360" w:left="720"/>
      </w:pPr>
      <w:rPr>
        <w:u w:val="none"/>
      </w:rPr>
    </w:lvl>
    <w:lvl w:ilvl="1">
      <w:start w:val="1"/>
      <w:numFmt w:val="bullet"/>
      <w:lvlText w:val="○"/>
      <w:lvlJc w:val="left"/>
      <w:pPr>
        <w:ind w:hanging="360" w:left="1440"/>
      </w:pPr>
      <w:rPr>
        <w:u w:val="none"/>
      </w:rPr>
    </w:lvl>
    <w:lvl w:ilvl="2">
      <w:start w:val="1"/>
      <w:numFmt w:val="bullet"/>
      <w:lvlText w:val="■"/>
      <w:lvlJc w:val="left"/>
      <w:pPr>
        <w:ind w:hanging="360" w:left="2160"/>
      </w:pPr>
      <w:rPr>
        <w:u w:val="none"/>
      </w:rPr>
    </w:lvl>
    <w:lvl w:ilvl="3">
      <w:start w:val="1"/>
      <w:numFmt w:val="bullet"/>
      <w:lvlText w:val="●"/>
      <w:lvlJc w:val="left"/>
      <w:pPr>
        <w:ind w:hanging="360" w:left="2880"/>
      </w:pPr>
      <w:rPr>
        <w:u w:val="none"/>
      </w:rPr>
    </w:lvl>
    <w:lvl w:ilvl="4">
      <w:start w:val="1"/>
      <w:numFmt w:val="bullet"/>
      <w:lvlText w:val="○"/>
      <w:lvlJc w:val="left"/>
      <w:pPr>
        <w:ind w:hanging="360" w:left="3600"/>
      </w:pPr>
      <w:rPr>
        <w:u w:val="none"/>
      </w:rPr>
    </w:lvl>
    <w:lvl w:ilvl="5">
      <w:start w:val="1"/>
      <w:numFmt w:val="bullet"/>
      <w:lvlText w:val="■"/>
      <w:lvlJc w:val="left"/>
      <w:pPr>
        <w:ind w:hanging="360" w:left="4320"/>
      </w:pPr>
      <w:rPr>
        <w:u w:val="none"/>
      </w:rPr>
    </w:lvl>
    <w:lvl w:ilvl="6">
      <w:start w:val="1"/>
      <w:numFmt w:val="bullet"/>
      <w:lvlText w:val="●"/>
      <w:lvlJc w:val="left"/>
      <w:pPr>
        <w:ind w:hanging="360" w:left="5040"/>
      </w:pPr>
      <w:rPr>
        <w:u w:val="none"/>
      </w:rPr>
    </w:lvl>
    <w:lvl w:ilvl="7">
      <w:start w:val="1"/>
      <w:numFmt w:val="bullet"/>
      <w:lvlText w:val="○"/>
      <w:lvlJc w:val="left"/>
      <w:pPr>
        <w:ind w:hanging="360" w:left="5760"/>
      </w:pPr>
      <w:rPr>
        <w:u w:val="none"/>
      </w:rPr>
    </w:lvl>
    <w:lvl w:ilvl="8">
      <w:start w:val="1"/>
      <w:numFmt w:val="bullet"/>
      <w:lvlText w:val="■"/>
      <w:lvlJc w:val="left"/>
      <w:pPr>
        <w:ind w:hanging="360" w:left="6480"/>
      </w:pPr>
      <w:rPr>
        <w:u w:val="none"/>
      </w:rPr>
    </w:lvl>
  </w:abstractNum>
  <w:abstractNum w15:restartNumberingAfterBreak="0" w:abstractNumId="9">
    <w:nsid w:val="467F2CAB"/>
    <w:multiLevelType w:val="hybridMultilevel"/>
    <w:tmpl w:val="8A1E3F68"/>
    <w:lvl w:ilvl="0" w:tplc="E68E8AF4">
      <w:start w:val="1"/>
      <w:numFmt w:val="lowerLetter"/>
      <w:lvlText w:val="%1)"/>
      <w:lvlJc w:val="left"/>
      <w:pPr>
        <w:ind w:left="643"/>
      </w:pPr>
      <w:rPr>
        <w:rFonts w:ascii="Arial" w:cs="Arial" w:eastAsia="Arial" w:hAnsi="Arial"/>
        <w:b w:val="0"/>
        <w:i w:val="0"/>
        <w:strike w:val="0"/>
        <w:dstrike w:val="0"/>
        <w:color w:val="000000"/>
        <w:sz w:val="24"/>
        <w:szCs w:val="24"/>
        <w:u w:color="000000" w:val="none"/>
        <w:bdr w:color="auto" w:space="0" w:sz="0" w:val="none"/>
        <w:shd w:color="auto" w:fill="auto" w:val="clear"/>
        <w:vertAlign w:val="baseline"/>
      </w:rPr>
    </w:lvl>
    <w:lvl w:ilvl="1" w:tplc="569E68AA">
      <w:start w:val="1"/>
      <w:numFmt w:val="bullet"/>
      <w:lvlText w:val="•"/>
      <w:lvlJc w:val="left"/>
      <w:pPr>
        <w:ind w:left="1066"/>
      </w:pPr>
      <w:rPr>
        <w:rFonts w:ascii="Arial" w:cs="Arial" w:eastAsia="Arial" w:hAnsi="Arial"/>
        <w:b w:val="0"/>
        <w:i w:val="0"/>
        <w:strike w:val="0"/>
        <w:dstrike w:val="0"/>
        <w:color w:val="000000"/>
        <w:sz w:val="24"/>
        <w:szCs w:val="24"/>
        <w:u w:color="000000" w:val="none"/>
        <w:bdr w:color="auto" w:space="0" w:sz="0" w:val="none"/>
        <w:shd w:color="auto" w:fill="auto" w:val="clear"/>
        <w:vertAlign w:val="baseline"/>
      </w:rPr>
    </w:lvl>
    <w:lvl w:ilvl="2" w:tplc="E07A54CC">
      <w:start w:val="1"/>
      <w:numFmt w:val="bullet"/>
      <w:lvlText w:val="▪"/>
      <w:lvlJc w:val="left"/>
      <w:pPr>
        <w:ind w:left="1786"/>
      </w:pPr>
      <w:rPr>
        <w:rFonts w:ascii="Segoe UI Symbol" w:cs="Segoe UI Symbol" w:eastAsia="Segoe UI Symbol" w:hAnsi="Segoe UI Symbol"/>
        <w:b w:val="0"/>
        <w:i w:val="0"/>
        <w:strike w:val="0"/>
        <w:dstrike w:val="0"/>
        <w:color w:val="000000"/>
        <w:sz w:val="24"/>
        <w:szCs w:val="24"/>
        <w:u w:color="000000" w:val="none"/>
        <w:bdr w:color="auto" w:space="0" w:sz="0" w:val="none"/>
        <w:shd w:color="auto" w:fill="auto" w:val="clear"/>
        <w:vertAlign w:val="baseline"/>
      </w:rPr>
    </w:lvl>
    <w:lvl w:ilvl="3" w:tplc="7DD03194">
      <w:start w:val="1"/>
      <w:numFmt w:val="bullet"/>
      <w:lvlText w:val="•"/>
      <w:lvlJc w:val="left"/>
      <w:pPr>
        <w:ind w:left="2506"/>
      </w:pPr>
      <w:rPr>
        <w:rFonts w:ascii="Arial" w:cs="Arial" w:eastAsia="Arial" w:hAnsi="Arial"/>
        <w:b w:val="0"/>
        <w:i w:val="0"/>
        <w:strike w:val="0"/>
        <w:dstrike w:val="0"/>
        <w:color w:val="000000"/>
        <w:sz w:val="24"/>
        <w:szCs w:val="24"/>
        <w:u w:color="000000" w:val="none"/>
        <w:bdr w:color="auto" w:space="0" w:sz="0" w:val="none"/>
        <w:shd w:color="auto" w:fill="auto" w:val="clear"/>
        <w:vertAlign w:val="baseline"/>
      </w:rPr>
    </w:lvl>
    <w:lvl w:ilvl="4" w:tplc="7A0225DA">
      <w:start w:val="1"/>
      <w:numFmt w:val="bullet"/>
      <w:lvlText w:val="o"/>
      <w:lvlJc w:val="left"/>
      <w:pPr>
        <w:ind w:left="3226"/>
      </w:pPr>
      <w:rPr>
        <w:rFonts w:ascii="Segoe UI Symbol" w:cs="Segoe UI Symbol" w:eastAsia="Segoe UI Symbol" w:hAnsi="Segoe UI Symbol"/>
        <w:b w:val="0"/>
        <w:i w:val="0"/>
        <w:strike w:val="0"/>
        <w:dstrike w:val="0"/>
        <w:color w:val="000000"/>
        <w:sz w:val="24"/>
        <w:szCs w:val="24"/>
        <w:u w:color="000000" w:val="none"/>
        <w:bdr w:color="auto" w:space="0" w:sz="0" w:val="none"/>
        <w:shd w:color="auto" w:fill="auto" w:val="clear"/>
        <w:vertAlign w:val="baseline"/>
      </w:rPr>
    </w:lvl>
    <w:lvl w:ilvl="5" w:tplc="8D849F40">
      <w:start w:val="1"/>
      <w:numFmt w:val="bullet"/>
      <w:lvlText w:val="▪"/>
      <w:lvlJc w:val="left"/>
      <w:pPr>
        <w:ind w:left="3946"/>
      </w:pPr>
      <w:rPr>
        <w:rFonts w:ascii="Segoe UI Symbol" w:cs="Segoe UI Symbol" w:eastAsia="Segoe UI Symbol" w:hAnsi="Segoe UI Symbol"/>
        <w:b w:val="0"/>
        <w:i w:val="0"/>
        <w:strike w:val="0"/>
        <w:dstrike w:val="0"/>
        <w:color w:val="000000"/>
        <w:sz w:val="24"/>
        <w:szCs w:val="24"/>
        <w:u w:color="000000" w:val="none"/>
        <w:bdr w:color="auto" w:space="0" w:sz="0" w:val="none"/>
        <w:shd w:color="auto" w:fill="auto" w:val="clear"/>
        <w:vertAlign w:val="baseline"/>
      </w:rPr>
    </w:lvl>
    <w:lvl w:ilvl="6" w:tplc="C7EC22FA">
      <w:start w:val="1"/>
      <w:numFmt w:val="bullet"/>
      <w:lvlText w:val="•"/>
      <w:lvlJc w:val="left"/>
      <w:pPr>
        <w:ind w:left="4666"/>
      </w:pPr>
      <w:rPr>
        <w:rFonts w:ascii="Arial" w:cs="Arial" w:eastAsia="Arial" w:hAnsi="Arial"/>
        <w:b w:val="0"/>
        <w:i w:val="0"/>
        <w:strike w:val="0"/>
        <w:dstrike w:val="0"/>
        <w:color w:val="000000"/>
        <w:sz w:val="24"/>
        <w:szCs w:val="24"/>
        <w:u w:color="000000" w:val="none"/>
        <w:bdr w:color="auto" w:space="0" w:sz="0" w:val="none"/>
        <w:shd w:color="auto" w:fill="auto" w:val="clear"/>
        <w:vertAlign w:val="baseline"/>
      </w:rPr>
    </w:lvl>
    <w:lvl w:ilvl="7" w:tplc="1FE0477E">
      <w:start w:val="1"/>
      <w:numFmt w:val="bullet"/>
      <w:lvlText w:val="o"/>
      <w:lvlJc w:val="left"/>
      <w:pPr>
        <w:ind w:left="5386"/>
      </w:pPr>
      <w:rPr>
        <w:rFonts w:ascii="Segoe UI Symbol" w:cs="Segoe UI Symbol" w:eastAsia="Segoe UI Symbol" w:hAnsi="Segoe UI Symbol"/>
        <w:b w:val="0"/>
        <w:i w:val="0"/>
        <w:strike w:val="0"/>
        <w:dstrike w:val="0"/>
        <w:color w:val="000000"/>
        <w:sz w:val="24"/>
        <w:szCs w:val="24"/>
        <w:u w:color="000000" w:val="none"/>
        <w:bdr w:color="auto" w:space="0" w:sz="0" w:val="none"/>
        <w:shd w:color="auto" w:fill="auto" w:val="clear"/>
        <w:vertAlign w:val="baseline"/>
      </w:rPr>
    </w:lvl>
    <w:lvl w:ilvl="8" w:tplc="026C460E">
      <w:start w:val="1"/>
      <w:numFmt w:val="bullet"/>
      <w:lvlText w:val="▪"/>
      <w:lvlJc w:val="left"/>
      <w:pPr>
        <w:ind w:left="6106"/>
      </w:pPr>
      <w:rPr>
        <w:rFonts w:ascii="Segoe UI Symbol" w:cs="Segoe UI Symbol" w:eastAsia="Segoe UI Symbol" w:hAnsi="Segoe UI Symbol"/>
        <w:b w:val="0"/>
        <w:i w:val="0"/>
        <w:strike w:val="0"/>
        <w:dstrike w:val="0"/>
        <w:color w:val="000000"/>
        <w:sz w:val="24"/>
        <w:szCs w:val="24"/>
        <w:u w:color="000000" w:val="none"/>
        <w:bdr w:color="auto" w:space="0" w:sz="0" w:val="none"/>
        <w:shd w:color="auto" w:fill="auto" w:val="clear"/>
        <w:vertAlign w:val="baseline"/>
      </w:rPr>
    </w:lvl>
  </w:abstractNum>
  <w:abstractNum w15:restartNumberingAfterBreak="0" w:abstractNumId="10">
    <w:nsid w:val="4D754A6F"/>
    <w:multiLevelType w:val="hybridMultilevel"/>
    <w:tmpl w:val="6F4E9F82"/>
    <w:lvl w:ilvl="0" w:tplc="0416000F">
      <w:start w:val="1"/>
      <w:numFmt w:val="decimal"/>
      <w:lvlText w:val="%1."/>
      <w:lvlJc w:val="left"/>
      <w:pPr>
        <w:ind w:hanging="360" w:left="720"/>
      </w:pPr>
    </w:lvl>
    <w:lvl w:ilvl="1" w:tentative="1" w:tplc="04160019">
      <w:start w:val="1"/>
      <w:numFmt w:val="lowerLetter"/>
      <w:lvlText w:val="%2."/>
      <w:lvlJc w:val="left"/>
      <w:pPr>
        <w:ind w:hanging="360" w:left="1440"/>
      </w:pPr>
    </w:lvl>
    <w:lvl w:ilvl="2" w:tentative="1" w:tplc="0416001B">
      <w:start w:val="1"/>
      <w:numFmt w:val="lowerRoman"/>
      <w:lvlText w:val="%3."/>
      <w:lvlJc w:val="right"/>
      <w:pPr>
        <w:ind w:hanging="180" w:left="2160"/>
      </w:pPr>
    </w:lvl>
    <w:lvl w:ilvl="3" w:tentative="1" w:tplc="0416000F">
      <w:start w:val="1"/>
      <w:numFmt w:val="decimal"/>
      <w:lvlText w:val="%4."/>
      <w:lvlJc w:val="left"/>
      <w:pPr>
        <w:ind w:hanging="360" w:left="2880"/>
      </w:pPr>
    </w:lvl>
    <w:lvl w:ilvl="4" w:tentative="1" w:tplc="04160019">
      <w:start w:val="1"/>
      <w:numFmt w:val="lowerLetter"/>
      <w:lvlText w:val="%5."/>
      <w:lvlJc w:val="left"/>
      <w:pPr>
        <w:ind w:hanging="360" w:left="3600"/>
      </w:pPr>
    </w:lvl>
    <w:lvl w:ilvl="5" w:tentative="1" w:tplc="0416001B">
      <w:start w:val="1"/>
      <w:numFmt w:val="lowerRoman"/>
      <w:lvlText w:val="%6."/>
      <w:lvlJc w:val="right"/>
      <w:pPr>
        <w:ind w:hanging="180" w:left="4320"/>
      </w:pPr>
    </w:lvl>
    <w:lvl w:ilvl="6" w:tentative="1" w:tplc="0416000F">
      <w:start w:val="1"/>
      <w:numFmt w:val="decimal"/>
      <w:lvlText w:val="%7."/>
      <w:lvlJc w:val="left"/>
      <w:pPr>
        <w:ind w:hanging="360" w:left="5040"/>
      </w:pPr>
    </w:lvl>
    <w:lvl w:ilvl="7" w:tentative="1" w:tplc="04160019">
      <w:start w:val="1"/>
      <w:numFmt w:val="lowerLetter"/>
      <w:lvlText w:val="%8."/>
      <w:lvlJc w:val="left"/>
      <w:pPr>
        <w:ind w:hanging="360" w:left="5760"/>
      </w:pPr>
    </w:lvl>
    <w:lvl w:ilvl="8" w:tentative="1" w:tplc="0416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1">
    <w:nsid w:val="50552402"/>
    <w:multiLevelType w:val="hybridMultilevel"/>
    <w:tmpl w:val="49709DB4"/>
    <w:lvl w:ilvl="0" w:tplc="04160001">
      <w:start w:val="1"/>
      <w:numFmt w:val="bullet"/>
      <w:lvlText w:val=""/>
      <w:lvlJc w:val="left"/>
      <w:pPr>
        <w:ind w:hanging="360" w:left="1429"/>
      </w:pPr>
      <w:rPr>
        <w:rFonts w:ascii="Symbol" w:hAnsi="Symbol" w:hint="default"/>
      </w:rPr>
    </w:lvl>
    <w:lvl w:ilvl="1" w:tentative="1" w:tplc="04160003">
      <w:start w:val="1"/>
      <w:numFmt w:val="bullet"/>
      <w:lvlText w:val="o"/>
      <w:lvlJc w:val="left"/>
      <w:pPr>
        <w:ind w:hanging="360" w:left="2149"/>
      </w:pPr>
      <w:rPr>
        <w:rFonts w:ascii="Courier New" w:cs="Courier New" w:hAnsi="Courier New" w:hint="default"/>
      </w:rPr>
    </w:lvl>
    <w:lvl w:ilvl="2" w:tentative="1" w:tplc="04160005">
      <w:start w:val="1"/>
      <w:numFmt w:val="bullet"/>
      <w:lvlText w:val=""/>
      <w:lvlJc w:val="left"/>
      <w:pPr>
        <w:ind w:hanging="360" w:left="2869"/>
      </w:pPr>
      <w:rPr>
        <w:rFonts w:ascii="Wingdings" w:hAnsi="Wingdings" w:hint="default"/>
      </w:rPr>
    </w:lvl>
    <w:lvl w:ilvl="3" w:tentative="1" w:tplc="04160001">
      <w:start w:val="1"/>
      <w:numFmt w:val="bullet"/>
      <w:lvlText w:val=""/>
      <w:lvlJc w:val="left"/>
      <w:pPr>
        <w:ind w:hanging="360" w:left="3589"/>
      </w:pPr>
      <w:rPr>
        <w:rFonts w:ascii="Symbol" w:hAnsi="Symbol" w:hint="default"/>
      </w:rPr>
    </w:lvl>
    <w:lvl w:ilvl="4" w:tentative="1" w:tplc="04160003">
      <w:start w:val="1"/>
      <w:numFmt w:val="bullet"/>
      <w:lvlText w:val="o"/>
      <w:lvlJc w:val="left"/>
      <w:pPr>
        <w:ind w:hanging="360" w:left="4309"/>
      </w:pPr>
      <w:rPr>
        <w:rFonts w:ascii="Courier New" w:cs="Courier New" w:hAnsi="Courier New" w:hint="default"/>
      </w:rPr>
    </w:lvl>
    <w:lvl w:ilvl="5" w:tentative="1" w:tplc="04160005">
      <w:start w:val="1"/>
      <w:numFmt w:val="bullet"/>
      <w:lvlText w:val=""/>
      <w:lvlJc w:val="left"/>
      <w:pPr>
        <w:ind w:hanging="360" w:left="5029"/>
      </w:pPr>
      <w:rPr>
        <w:rFonts w:ascii="Wingdings" w:hAnsi="Wingdings" w:hint="default"/>
      </w:rPr>
    </w:lvl>
    <w:lvl w:ilvl="6" w:tentative="1" w:tplc="04160001">
      <w:start w:val="1"/>
      <w:numFmt w:val="bullet"/>
      <w:lvlText w:val=""/>
      <w:lvlJc w:val="left"/>
      <w:pPr>
        <w:ind w:hanging="360" w:left="5749"/>
      </w:pPr>
      <w:rPr>
        <w:rFonts w:ascii="Symbol" w:hAnsi="Symbol" w:hint="default"/>
      </w:rPr>
    </w:lvl>
    <w:lvl w:ilvl="7" w:tentative="1" w:tplc="04160003">
      <w:start w:val="1"/>
      <w:numFmt w:val="bullet"/>
      <w:lvlText w:val="o"/>
      <w:lvlJc w:val="left"/>
      <w:pPr>
        <w:ind w:hanging="360" w:left="6469"/>
      </w:pPr>
      <w:rPr>
        <w:rFonts w:ascii="Courier New" w:cs="Courier New" w:hAnsi="Courier New" w:hint="default"/>
      </w:rPr>
    </w:lvl>
    <w:lvl w:ilvl="8" w:tentative="1" w:tplc="04160005">
      <w:start w:val="1"/>
      <w:numFmt w:val="bullet"/>
      <w:lvlText w:val=""/>
      <w:lvlJc w:val="left"/>
      <w:pPr>
        <w:ind w:hanging="360" w:left="7189"/>
      </w:pPr>
      <w:rPr>
        <w:rFonts w:ascii="Wingdings" w:hAnsi="Wingdings" w:hint="default"/>
      </w:rPr>
    </w:lvl>
  </w:abstractNum>
  <w:abstractNum w15:restartNumberingAfterBreak="0" w:abstractNumId="12">
    <w:nsid w:val="51671116"/>
    <w:multiLevelType w:val="hybridMultilevel"/>
    <w:tmpl w:val="4CD020E8"/>
    <w:lvl w:ilvl="0" w:tplc="B0B49DC0">
      <w:start w:val="1"/>
      <w:numFmt w:val="bullet"/>
      <w:lvlText w:val="•"/>
      <w:lvlJc w:val="left"/>
      <w:pPr>
        <w:tabs>
          <w:tab w:pos="720" w:val="num"/>
        </w:tabs>
        <w:ind w:hanging="360" w:left="720"/>
      </w:pPr>
      <w:rPr>
        <w:rFonts w:ascii="Arial" w:hAnsi="Arial" w:hint="default"/>
      </w:rPr>
    </w:lvl>
    <w:lvl w:ilvl="1" w:tentative="1" w:tplc="3CC6EAFA">
      <w:start w:val="1"/>
      <w:numFmt w:val="bullet"/>
      <w:lvlText w:val="•"/>
      <w:lvlJc w:val="left"/>
      <w:pPr>
        <w:tabs>
          <w:tab w:pos="1440" w:val="num"/>
        </w:tabs>
        <w:ind w:hanging="360" w:left="1440"/>
      </w:pPr>
      <w:rPr>
        <w:rFonts w:ascii="Arial" w:hAnsi="Arial" w:hint="default"/>
      </w:rPr>
    </w:lvl>
    <w:lvl w:ilvl="2" w:tentative="1" w:tplc="1D92D0CC">
      <w:start w:val="1"/>
      <w:numFmt w:val="bullet"/>
      <w:lvlText w:val="•"/>
      <w:lvlJc w:val="left"/>
      <w:pPr>
        <w:tabs>
          <w:tab w:pos="2160" w:val="num"/>
        </w:tabs>
        <w:ind w:hanging="360" w:left="2160"/>
      </w:pPr>
      <w:rPr>
        <w:rFonts w:ascii="Arial" w:hAnsi="Arial" w:hint="default"/>
      </w:rPr>
    </w:lvl>
    <w:lvl w:ilvl="3" w:tentative="1" w:tplc="9B1E5912">
      <w:start w:val="1"/>
      <w:numFmt w:val="bullet"/>
      <w:lvlText w:val="•"/>
      <w:lvlJc w:val="left"/>
      <w:pPr>
        <w:tabs>
          <w:tab w:pos="2880" w:val="num"/>
        </w:tabs>
        <w:ind w:hanging="360" w:left="2880"/>
      </w:pPr>
      <w:rPr>
        <w:rFonts w:ascii="Arial" w:hAnsi="Arial" w:hint="default"/>
      </w:rPr>
    </w:lvl>
    <w:lvl w:ilvl="4" w:tentative="1" w:tplc="5C581024">
      <w:start w:val="1"/>
      <w:numFmt w:val="bullet"/>
      <w:lvlText w:val="•"/>
      <w:lvlJc w:val="left"/>
      <w:pPr>
        <w:tabs>
          <w:tab w:pos="3600" w:val="num"/>
        </w:tabs>
        <w:ind w:hanging="360" w:left="3600"/>
      </w:pPr>
      <w:rPr>
        <w:rFonts w:ascii="Arial" w:hAnsi="Arial" w:hint="default"/>
      </w:rPr>
    </w:lvl>
    <w:lvl w:ilvl="5" w:tentative="1" w:tplc="B284F2DE">
      <w:start w:val="1"/>
      <w:numFmt w:val="bullet"/>
      <w:lvlText w:val="•"/>
      <w:lvlJc w:val="left"/>
      <w:pPr>
        <w:tabs>
          <w:tab w:pos="4320" w:val="num"/>
        </w:tabs>
        <w:ind w:hanging="360" w:left="4320"/>
      </w:pPr>
      <w:rPr>
        <w:rFonts w:ascii="Arial" w:hAnsi="Arial" w:hint="default"/>
      </w:rPr>
    </w:lvl>
    <w:lvl w:ilvl="6" w:tentative="1" w:tplc="D72C6840">
      <w:start w:val="1"/>
      <w:numFmt w:val="bullet"/>
      <w:lvlText w:val="•"/>
      <w:lvlJc w:val="left"/>
      <w:pPr>
        <w:tabs>
          <w:tab w:pos="5040" w:val="num"/>
        </w:tabs>
        <w:ind w:hanging="360" w:left="5040"/>
      </w:pPr>
      <w:rPr>
        <w:rFonts w:ascii="Arial" w:hAnsi="Arial" w:hint="default"/>
      </w:rPr>
    </w:lvl>
    <w:lvl w:ilvl="7" w:tentative="1" w:tplc="F1640D70">
      <w:start w:val="1"/>
      <w:numFmt w:val="bullet"/>
      <w:lvlText w:val="•"/>
      <w:lvlJc w:val="left"/>
      <w:pPr>
        <w:tabs>
          <w:tab w:pos="5760" w:val="num"/>
        </w:tabs>
        <w:ind w:hanging="360" w:left="5760"/>
      </w:pPr>
      <w:rPr>
        <w:rFonts w:ascii="Arial" w:hAnsi="Arial" w:hint="default"/>
      </w:rPr>
    </w:lvl>
    <w:lvl w:ilvl="8" w:tentative="1" w:tplc="FD60FD76">
      <w:start w:val="1"/>
      <w:numFmt w:val="bullet"/>
      <w:lvlText w:val="•"/>
      <w:lvlJc w:val="left"/>
      <w:pPr>
        <w:tabs>
          <w:tab w:pos="6480" w:val="num"/>
        </w:tabs>
        <w:ind w:hanging="360" w:left="6480"/>
      </w:pPr>
      <w:rPr>
        <w:rFonts w:ascii="Arial" w:hAnsi="Arial" w:hint="default"/>
      </w:rPr>
    </w:lvl>
  </w:abstractNum>
  <w:abstractNum w15:restartNumberingAfterBreak="0" w:abstractNumId="13">
    <w:nsid w:val="582B3A82"/>
    <w:multiLevelType w:val="hybridMultilevel"/>
    <w:tmpl w:val="8C643C68"/>
    <w:lvl w:ilvl="0" w:tplc="0416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6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6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6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6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6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6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6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6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14">
    <w:nsid w:val="669D51BB"/>
    <w:multiLevelType w:val="hybridMultilevel"/>
    <w:tmpl w:val="54362FB0"/>
    <w:lvl w:ilvl="0" w:tplc="FA40F6BE">
      <w:start w:val="1"/>
      <w:numFmt w:val="lowerLetter"/>
      <w:lvlText w:val="%1)"/>
      <w:lvlJc w:val="left"/>
      <w:pPr>
        <w:ind w:left="426"/>
      </w:pPr>
      <w:rPr>
        <w:rFonts w:ascii="Arial" w:cs="Arial" w:eastAsia="Arial" w:hAnsi="Arial"/>
        <w:b w:val="0"/>
        <w:i w:val="0"/>
        <w:strike w:val="0"/>
        <w:dstrike w:val="0"/>
        <w:color w:val="000000"/>
        <w:sz w:val="24"/>
        <w:szCs w:val="24"/>
        <w:u w:color="000000" w:val="none"/>
        <w:bdr w:color="auto" w:space="0" w:sz="0" w:val="none"/>
        <w:shd w:color="auto" w:fill="auto" w:val="clear"/>
        <w:vertAlign w:val="baseline"/>
      </w:rPr>
    </w:lvl>
    <w:lvl w:ilvl="1" w:tplc="8DAA3E38">
      <w:start w:val="1"/>
      <w:numFmt w:val="lowerLetter"/>
      <w:lvlText w:val="%2"/>
      <w:lvlJc w:val="left"/>
      <w:pPr>
        <w:ind w:left="1146"/>
      </w:pPr>
      <w:rPr>
        <w:rFonts w:ascii="Arial" w:cs="Arial" w:eastAsia="Arial" w:hAnsi="Arial"/>
        <w:b w:val="0"/>
        <w:i w:val="0"/>
        <w:strike w:val="0"/>
        <w:dstrike w:val="0"/>
        <w:color w:val="000000"/>
        <w:sz w:val="24"/>
        <w:szCs w:val="24"/>
        <w:u w:color="000000" w:val="none"/>
        <w:bdr w:color="auto" w:space="0" w:sz="0" w:val="none"/>
        <w:shd w:color="auto" w:fill="auto" w:val="clear"/>
        <w:vertAlign w:val="baseline"/>
      </w:rPr>
    </w:lvl>
    <w:lvl w:ilvl="2" w:tplc="3E84BAA2">
      <w:start w:val="1"/>
      <w:numFmt w:val="lowerRoman"/>
      <w:lvlText w:val="%3"/>
      <w:lvlJc w:val="left"/>
      <w:pPr>
        <w:ind w:left="1866"/>
      </w:pPr>
      <w:rPr>
        <w:rFonts w:ascii="Arial" w:cs="Arial" w:eastAsia="Arial" w:hAnsi="Arial"/>
        <w:b w:val="0"/>
        <w:i w:val="0"/>
        <w:strike w:val="0"/>
        <w:dstrike w:val="0"/>
        <w:color w:val="000000"/>
        <w:sz w:val="24"/>
        <w:szCs w:val="24"/>
        <w:u w:color="000000" w:val="none"/>
        <w:bdr w:color="auto" w:space="0" w:sz="0" w:val="none"/>
        <w:shd w:color="auto" w:fill="auto" w:val="clear"/>
        <w:vertAlign w:val="baseline"/>
      </w:rPr>
    </w:lvl>
    <w:lvl w:ilvl="3" w:tplc="8DD803AA">
      <w:start w:val="1"/>
      <w:numFmt w:val="decimal"/>
      <w:lvlText w:val="%4"/>
      <w:lvlJc w:val="left"/>
      <w:pPr>
        <w:ind w:left="2586"/>
      </w:pPr>
      <w:rPr>
        <w:rFonts w:ascii="Arial" w:cs="Arial" w:eastAsia="Arial" w:hAnsi="Arial"/>
        <w:b w:val="0"/>
        <w:i w:val="0"/>
        <w:strike w:val="0"/>
        <w:dstrike w:val="0"/>
        <w:color w:val="000000"/>
        <w:sz w:val="24"/>
        <w:szCs w:val="24"/>
        <w:u w:color="000000" w:val="none"/>
        <w:bdr w:color="auto" w:space="0" w:sz="0" w:val="none"/>
        <w:shd w:color="auto" w:fill="auto" w:val="clear"/>
        <w:vertAlign w:val="baseline"/>
      </w:rPr>
    </w:lvl>
    <w:lvl w:ilvl="4" w:tplc="D2C096B0">
      <w:start w:val="1"/>
      <w:numFmt w:val="lowerLetter"/>
      <w:lvlText w:val="%5"/>
      <w:lvlJc w:val="left"/>
      <w:pPr>
        <w:ind w:left="3306"/>
      </w:pPr>
      <w:rPr>
        <w:rFonts w:ascii="Arial" w:cs="Arial" w:eastAsia="Arial" w:hAnsi="Arial"/>
        <w:b w:val="0"/>
        <w:i w:val="0"/>
        <w:strike w:val="0"/>
        <w:dstrike w:val="0"/>
        <w:color w:val="000000"/>
        <w:sz w:val="24"/>
        <w:szCs w:val="24"/>
        <w:u w:color="000000" w:val="none"/>
        <w:bdr w:color="auto" w:space="0" w:sz="0" w:val="none"/>
        <w:shd w:color="auto" w:fill="auto" w:val="clear"/>
        <w:vertAlign w:val="baseline"/>
      </w:rPr>
    </w:lvl>
    <w:lvl w:ilvl="5" w:tplc="5D4450F0">
      <w:start w:val="1"/>
      <w:numFmt w:val="lowerRoman"/>
      <w:lvlText w:val="%6"/>
      <w:lvlJc w:val="left"/>
      <w:pPr>
        <w:ind w:left="4026"/>
      </w:pPr>
      <w:rPr>
        <w:rFonts w:ascii="Arial" w:cs="Arial" w:eastAsia="Arial" w:hAnsi="Arial"/>
        <w:b w:val="0"/>
        <w:i w:val="0"/>
        <w:strike w:val="0"/>
        <w:dstrike w:val="0"/>
        <w:color w:val="000000"/>
        <w:sz w:val="24"/>
        <w:szCs w:val="24"/>
        <w:u w:color="000000" w:val="none"/>
        <w:bdr w:color="auto" w:space="0" w:sz="0" w:val="none"/>
        <w:shd w:color="auto" w:fill="auto" w:val="clear"/>
        <w:vertAlign w:val="baseline"/>
      </w:rPr>
    </w:lvl>
    <w:lvl w:ilvl="6" w:tplc="6C58DA50">
      <w:start w:val="1"/>
      <w:numFmt w:val="decimal"/>
      <w:lvlText w:val="%7"/>
      <w:lvlJc w:val="left"/>
      <w:pPr>
        <w:ind w:left="4746"/>
      </w:pPr>
      <w:rPr>
        <w:rFonts w:ascii="Arial" w:cs="Arial" w:eastAsia="Arial" w:hAnsi="Arial"/>
        <w:b w:val="0"/>
        <w:i w:val="0"/>
        <w:strike w:val="0"/>
        <w:dstrike w:val="0"/>
        <w:color w:val="000000"/>
        <w:sz w:val="24"/>
        <w:szCs w:val="24"/>
        <w:u w:color="000000" w:val="none"/>
        <w:bdr w:color="auto" w:space="0" w:sz="0" w:val="none"/>
        <w:shd w:color="auto" w:fill="auto" w:val="clear"/>
        <w:vertAlign w:val="baseline"/>
      </w:rPr>
    </w:lvl>
    <w:lvl w:ilvl="7" w:tplc="AC560450">
      <w:start w:val="1"/>
      <w:numFmt w:val="lowerLetter"/>
      <w:lvlText w:val="%8"/>
      <w:lvlJc w:val="left"/>
      <w:pPr>
        <w:ind w:left="5466"/>
      </w:pPr>
      <w:rPr>
        <w:rFonts w:ascii="Arial" w:cs="Arial" w:eastAsia="Arial" w:hAnsi="Arial"/>
        <w:b w:val="0"/>
        <w:i w:val="0"/>
        <w:strike w:val="0"/>
        <w:dstrike w:val="0"/>
        <w:color w:val="000000"/>
        <w:sz w:val="24"/>
        <w:szCs w:val="24"/>
        <w:u w:color="000000" w:val="none"/>
        <w:bdr w:color="auto" w:space="0" w:sz="0" w:val="none"/>
        <w:shd w:color="auto" w:fill="auto" w:val="clear"/>
        <w:vertAlign w:val="baseline"/>
      </w:rPr>
    </w:lvl>
    <w:lvl w:ilvl="8" w:tplc="BE22CC04">
      <w:start w:val="1"/>
      <w:numFmt w:val="lowerRoman"/>
      <w:lvlText w:val="%9"/>
      <w:lvlJc w:val="left"/>
      <w:pPr>
        <w:ind w:left="6186"/>
      </w:pPr>
      <w:rPr>
        <w:rFonts w:ascii="Arial" w:cs="Arial" w:eastAsia="Arial" w:hAnsi="Arial"/>
        <w:b w:val="0"/>
        <w:i w:val="0"/>
        <w:strike w:val="0"/>
        <w:dstrike w:val="0"/>
        <w:color w:val="000000"/>
        <w:sz w:val="24"/>
        <w:szCs w:val="24"/>
        <w:u w:color="000000" w:val="none"/>
        <w:bdr w:color="auto" w:space="0" w:sz="0" w:val="none"/>
        <w:shd w:color="auto" w:fill="auto" w:val="clear"/>
        <w:vertAlign w:val="baseline"/>
      </w:rPr>
    </w:lvl>
  </w:abstractNum>
  <w:abstractNum w15:restartNumberingAfterBreak="0" w:abstractNumId="15">
    <w:nsid w:val="6D2F05F7"/>
    <w:multiLevelType w:val="hybridMultilevel"/>
    <w:tmpl w:val="0FA0C82A"/>
    <w:lvl w:ilvl="0" w:tplc="0416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6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6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6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6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6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6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6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6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16">
    <w:nsid w:val="6F740998"/>
    <w:multiLevelType w:val="hybridMultilevel"/>
    <w:tmpl w:val="902438BA"/>
    <w:lvl w:ilvl="0" w:tplc="C8A04868">
      <w:start w:val="1"/>
      <w:numFmt w:val="bullet"/>
      <w:lvlText w:val="•"/>
      <w:lvlJc w:val="left"/>
      <w:pPr>
        <w:tabs>
          <w:tab w:pos="720" w:val="num"/>
        </w:tabs>
        <w:ind w:hanging="360" w:left="720"/>
      </w:pPr>
      <w:rPr>
        <w:rFonts w:ascii="Arial" w:hAnsi="Arial" w:hint="default"/>
      </w:rPr>
    </w:lvl>
    <w:lvl w:ilvl="1" w:tentative="1" w:tplc="0B0AD36E">
      <w:start w:val="1"/>
      <w:numFmt w:val="bullet"/>
      <w:lvlText w:val="•"/>
      <w:lvlJc w:val="left"/>
      <w:pPr>
        <w:tabs>
          <w:tab w:pos="1440" w:val="num"/>
        </w:tabs>
        <w:ind w:hanging="360" w:left="1440"/>
      </w:pPr>
      <w:rPr>
        <w:rFonts w:ascii="Arial" w:hAnsi="Arial" w:hint="default"/>
      </w:rPr>
    </w:lvl>
    <w:lvl w:ilvl="2" w:tentative="1" w:tplc="AB509B30">
      <w:start w:val="1"/>
      <w:numFmt w:val="bullet"/>
      <w:lvlText w:val="•"/>
      <w:lvlJc w:val="left"/>
      <w:pPr>
        <w:tabs>
          <w:tab w:pos="2160" w:val="num"/>
        </w:tabs>
        <w:ind w:hanging="360" w:left="2160"/>
      </w:pPr>
      <w:rPr>
        <w:rFonts w:ascii="Arial" w:hAnsi="Arial" w:hint="default"/>
      </w:rPr>
    </w:lvl>
    <w:lvl w:ilvl="3" w:tentative="1" w:tplc="251E55B8">
      <w:start w:val="1"/>
      <w:numFmt w:val="bullet"/>
      <w:lvlText w:val="•"/>
      <w:lvlJc w:val="left"/>
      <w:pPr>
        <w:tabs>
          <w:tab w:pos="2880" w:val="num"/>
        </w:tabs>
        <w:ind w:hanging="360" w:left="2880"/>
      </w:pPr>
      <w:rPr>
        <w:rFonts w:ascii="Arial" w:hAnsi="Arial" w:hint="default"/>
      </w:rPr>
    </w:lvl>
    <w:lvl w:ilvl="4" w:tentative="1" w:tplc="0DCED688">
      <w:start w:val="1"/>
      <w:numFmt w:val="bullet"/>
      <w:lvlText w:val="•"/>
      <w:lvlJc w:val="left"/>
      <w:pPr>
        <w:tabs>
          <w:tab w:pos="3600" w:val="num"/>
        </w:tabs>
        <w:ind w:hanging="360" w:left="3600"/>
      </w:pPr>
      <w:rPr>
        <w:rFonts w:ascii="Arial" w:hAnsi="Arial" w:hint="default"/>
      </w:rPr>
    </w:lvl>
    <w:lvl w:ilvl="5" w:tentative="1" w:tplc="A2040374">
      <w:start w:val="1"/>
      <w:numFmt w:val="bullet"/>
      <w:lvlText w:val="•"/>
      <w:lvlJc w:val="left"/>
      <w:pPr>
        <w:tabs>
          <w:tab w:pos="4320" w:val="num"/>
        </w:tabs>
        <w:ind w:hanging="360" w:left="4320"/>
      </w:pPr>
      <w:rPr>
        <w:rFonts w:ascii="Arial" w:hAnsi="Arial" w:hint="default"/>
      </w:rPr>
    </w:lvl>
    <w:lvl w:ilvl="6" w:tentative="1" w:tplc="F5B6F03E">
      <w:start w:val="1"/>
      <w:numFmt w:val="bullet"/>
      <w:lvlText w:val="•"/>
      <w:lvlJc w:val="left"/>
      <w:pPr>
        <w:tabs>
          <w:tab w:pos="5040" w:val="num"/>
        </w:tabs>
        <w:ind w:hanging="360" w:left="5040"/>
      </w:pPr>
      <w:rPr>
        <w:rFonts w:ascii="Arial" w:hAnsi="Arial" w:hint="default"/>
      </w:rPr>
    </w:lvl>
    <w:lvl w:ilvl="7" w:tentative="1" w:tplc="30F0AF7C">
      <w:start w:val="1"/>
      <w:numFmt w:val="bullet"/>
      <w:lvlText w:val="•"/>
      <w:lvlJc w:val="left"/>
      <w:pPr>
        <w:tabs>
          <w:tab w:pos="5760" w:val="num"/>
        </w:tabs>
        <w:ind w:hanging="360" w:left="5760"/>
      </w:pPr>
      <w:rPr>
        <w:rFonts w:ascii="Arial" w:hAnsi="Arial" w:hint="default"/>
      </w:rPr>
    </w:lvl>
    <w:lvl w:ilvl="8" w:tentative="1" w:tplc="A78AE50E">
      <w:start w:val="1"/>
      <w:numFmt w:val="bullet"/>
      <w:lvlText w:val="•"/>
      <w:lvlJc w:val="left"/>
      <w:pPr>
        <w:tabs>
          <w:tab w:pos="6480" w:val="num"/>
        </w:tabs>
        <w:ind w:hanging="360" w:left="6480"/>
      </w:pPr>
      <w:rPr>
        <w:rFonts w:ascii="Arial" w:hAnsi="Arial" w:hint="default"/>
      </w:rPr>
    </w:lvl>
  </w:abstractNum>
  <w:abstractNum w15:restartNumberingAfterBreak="0" w:abstractNumId="17">
    <w:nsid w:val="6F8AF586"/>
    <w:multiLevelType w:val="hybridMultilevel"/>
    <w:tmpl w:val="EB302F0E"/>
    <w:lvl w:ilvl="0" w:tplc="9A0EA9F4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plc="8500DDFE">
      <w:start w:val="1"/>
      <w:numFmt w:val="bullet"/>
      <w:lvlText w:val="o"/>
      <w:lvlJc w:val="left"/>
      <w:pPr>
        <w:ind w:hanging="360" w:left="1440"/>
      </w:pPr>
      <w:rPr>
        <w:rFonts w:ascii="Courier New" w:hAnsi="Courier New" w:hint="default"/>
      </w:rPr>
    </w:lvl>
    <w:lvl w:ilvl="2" w:tplc="FBAA5460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plc="65BC6452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plc="01C65996">
      <w:start w:val="1"/>
      <w:numFmt w:val="bullet"/>
      <w:lvlText w:val="o"/>
      <w:lvlJc w:val="left"/>
      <w:pPr>
        <w:ind w:hanging="360" w:left="3600"/>
      </w:pPr>
      <w:rPr>
        <w:rFonts w:ascii="Courier New" w:hAnsi="Courier New" w:hint="default"/>
      </w:rPr>
    </w:lvl>
    <w:lvl w:ilvl="5" w:tplc="51EC2FD6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plc="B13CF56E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plc="12C8C828">
      <w:start w:val="1"/>
      <w:numFmt w:val="bullet"/>
      <w:lvlText w:val="o"/>
      <w:lvlJc w:val="left"/>
      <w:pPr>
        <w:ind w:hanging="360" w:left="5760"/>
      </w:pPr>
      <w:rPr>
        <w:rFonts w:ascii="Courier New" w:hAnsi="Courier New" w:hint="default"/>
      </w:rPr>
    </w:lvl>
    <w:lvl w:ilvl="8" w:tplc="4F806B60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18">
    <w:nsid w:val="733E5B49"/>
    <w:multiLevelType w:val="hybridMultilevel"/>
    <w:tmpl w:val="8826A98C"/>
    <w:lvl w:ilvl="0" w:tplc="0416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6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6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6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6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6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6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6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6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19">
    <w:nsid w:val="753012FF"/>
    <w:multiLevelType w:val="multilevel"/>
    <w:tmpl w:val="0416001F"/>
    <w:styleLink w:val="Listaatual1"/>
    <w:lvl w:ilvl="0">
      <w:start w:val="1"/>
      <w:numFmt w:val="decimal"/>
      <w:lvlText w:val="%1."/>
      <w:lvlJc w:val="left"/>
      <w:pPr>
        <w:ind w:hanging="360" w:left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hanging="432" w:left="792"/>
      </w:pPr>
    </w:lvl>
    <w:lvl w:ilvl="2">
      <w:start w:val="1"/>
      <w:numFmt w:val="decimal"/>
      <w:lvlText w:val="%1.%2.%3."/>
      <w:lvlJc w:val="left"/>
      <w:pPr>
        <w:ind w:hanging="504" w:left="1224"/>
      </w:pPr>
    </w:lvl>
    <w:lvl w:ilvl="3">
      <w:start w:val="1"/>
      <w:numFmt w:val="decimal"/>
      <w:lvlText w:val="%1.%2.%3.%4."/>
      <w:lvlJc w:val="left"/>
      <w:pPr>
        <w:ind w:hanging="648" w:left="1728"/>
      </w:pPr>
    </w:lvl>
    <w:lvl w:ilvl="4">
      <w:start w:val="1"/>
      <w:numFmt w:val="decimal"/>
      <w:lvlText w:val="%1.%2.%3.%4.%5."/>
      <w:lvlJc w:val="left"/>
      <w:pPr>
        <w:ind w:hanging="792" w:left="2232"/>
      </w:pPr>
    </w:lvl>
    <w:lvl w:ilvl="5">
      <w:start w:val="1"/>
      <w:numFmt w:val="decimal"/>
      <w:lvlText w:val="%1.%2.%3.%4.%5.%6."/>
      <w:lvlJc w:val="left"/>
      <w:pPr>
        <w:ind w:hanging="936" w:left="2736"/>
      </w:pPr>
    </w:lvl>
    <w:lvl w:ilvl="6">
      <w:start w:val="1"/>
      <w:numFmt w:val="decimal"/>
      <w:lvlText w:val="%1.%2.%3.%4.%5.%6.%7."/>
      <w:lvlJc w:val="left"/>
      <w:pPr>
        <w:ind w:hanging="1080" w:left="3240"/>
      </w:pPr>
    </w:lvl>
    <w:lvl w:ilvl="7">
      <w:start w:val="1"/>
      <w:numFmt w:val="decimal"/>
      <w:lvlText w:val="%1.%2.%3.%4.%5.%6.%7.%8."/>
      <w:lvlJc w:val="left"/>
      <w:pPr>
        <w:ind w:hanging="1224" w:left="3744"/>
      </w:pPr>
    </w:lvl>
    <w:lvl w:ilvl="8">
      <w:start w:val="1"/>
      <w:numFmt w:val="decimal"/>
      <w:lvlText w:val="%1.%2.%3.%4.%5.%6.%7.%8.%9."/>
      <w:lvlJc w:val="left"/>
      <w:pPr>
        <w:ind w:hanging="1440" w:left="4320"/>
      </w:pPr>
    </w:lvl>
  </w:abstractNum>
  <w:abstractNum w15:restartNumberingAfterBreak="0" w:abstractNumId="20">
    <w:nsid w:val="7840716E"/>
    <w:multiLevelType w:val="multilevel"/>
    <w:tmpl w:val="0416001F"/>
    <w:lvl w:ilvl="0">
      <w:start w:val="1"/>
      <w:numFmt w:val="decimal"/>
      <w:lvlText w:val="%1."/>
      <w:lvlJc w:val="left"/>
      <w:pPr>
        <w:ind w:hanging="360" w:left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hanging="432" w:left="792"/>
      </w:pPr>
    </w:lvl>
    <w:lvl w:ilvl="2">
      <w:start w:val="1"/>
      <w:numFmt w:val="decimal"/>
      <w:lvlText w:val="%1.%2.%3."/>
      <w:lvlJc w:val="left"/>
      <w:pPr>
        <w:ind w:hanging="504" w:left="1224"/>
      </w:pPr>
    </w:lvl>
    <w:lvl w:ilvl="3">
      <w:start w:val="1"/>
      <w:numFmt w:val="decimal"/>
      <w:lvlText w:val="%1.%2.%3.%4."/>
      <w:lvlJc w:val="left"/>
      <w:pPr>
        <w:ind w:hanging="648" w:left="1728"/>
      </w:pPr>
    </w:lvl>
    <w:lvl w:ilvl="4">
      <w:start w:val="1"/>
      <w:numFmt w:val="decimal"/>
      <w:lvlText w:val="%1.%2.%3.%4.%5."/>
      <w:lvlJc w:val="left"/>
      <w:pPr>
        <w:ind w:hanging="792" w:left="2232"/>
      </w:pPr>
    </w:lvl>
    <w:lvl w:ilvl="5">
      <w:start w:val="1"/>
      <w:numFmt w:val="decimal"/>
      <w:lvlText w:val="%1.%2.%3.%4.%5.%6."/>
      <w:lvlJc w:val="left"/>
      <w:pPr>
        <w:ind w:hanging="936" w:left="2736"/>
      </w:pPr>
    </w:lvl>
    <w:lvl w:ilvl="6">
      <w:start w:val="1"/>
      <w:numFmt w:val="decimal"/>
      <w:lvlText w:val="%1.%2.%3.%4.%5.%6.%7."/>
      <w:lvlJc w:val="left"/>
      <w:pPr>
        <w:ind w:hanging="1080" w:left="3240"/>
      </w:pPr>
    </w:lvl>
    <w:lvl w:ilvl="7">
      <w:start w:val="1"/>
      <w:numFmt w:val="decimal"/>
      <w:lvlText w:val="%1.%2.%3.%4.%5.%6.%7.%8."/>
      <w:lvlJc w:val="left"/>
      <w:pPr>
        <w:ind w:hanging="1224" w:left="3744"/>
      </w:pPr>
    </w:lvl>
    <w:lvl w:ilvl="8">
      <w:start w:val="1"/>
      <w:numFmt w:val="decimal"/>
      <w:lvlText w:val="%1.%2.%3.%4.%5.%6.%7.%8.%9."/>
      <w:lvlJc w:val="left"/>
      <w:pPr>
        <w:ind w:hanging="1440" w:left="4320"/>
      </w:pPr>
    </w:lvl>
  </w:abstractNum>
  <w:abstractNum w15:restartNumberingAfterBreak="0" w:abstractNumId="21">
    <w:nsid w:val="7CD83A0B"/>
    <w:multiLevelType w:val="hybridMultilevel"/>
    <w:tmpl w:val="D2B27006"/>
    <w:lvl w:ilvl="0" w:tplc="10C2208A">
      <w:start w:val="1"/>
      <w:numFmt w:val="lowerLetter"/>
      <w:lvlText w:val="%1)"/>
      <w:lvlJc w:val="left"/>
      <w:pPr>
        <w:ind w:left="716"/>
      </w:pPr>
      <w:rPr>
        <w:rFonts w:ascii="Arial" w:cs="Arial" w:eastAsia="Arial" w:hAnsi="Arial"/>
        <w:b w:val="0"/>
        <w:i w:val="0"/>
        <w:strike w:val="0"/>
        <w:dstrike w:val="0"/>
        <w:color w:val="000000"/>
        <w:sz w:val="24"/>
        <w:szCs w:val="24"/>
        <w:u w:color="000000" w:val="none"/>
        <w:bdr w:color="auto" w:space="0" w:sz="0" w:val="none"/>
        <w:shd w:color="auto" w:fill="auto" w:val="clear"/>
        <w:vertAlign w:val="baseline"/>
      </w:rPr>
    </w:lvl>
    <w:lvl w:ilvl="1" w:tplc="9DEAA618">
      <w:start w:val="1"/>
      <w:numFmt w:val="lowerLetter"/>
      <w:lvlText w:val="%2"/>
      <w:lvlJc w:val="left"/>
      <w:pPr>
        <w:ind w:left="1786"/>
      </w:pPr>
      <w:rPr>
        <w:rFonts w:ascii="Arial" w:cs="Arial" w:eastAsia="Arial" w:hAnsi="Arial"/>
        <w:b w:val="0"/>
        <w:i w:val="0"/>
        <w:strike w:val="0"/>
        <w:dstrike w:val="0"/>
        <w:color w:val="000000"/>
        <w:sz w:val="24"/>
        <w:szCs w:val="24"/>
        <w:u w:color="000000" w:val="none"/>
        <w:bdr w:color="auto" w:space="0" w:sz="0" w:val="none"/>
        <w:shd w:color="auto" w:fill="auto" w:val="clear"/>
        <w:vertAlign w:val="baseline"/>
      </w:rPr>
    </w:lvl>
    <w:lvl w:ilvl="2" w:tplc="8300FDCA">
      <w:start w:val="1"/>
      <w:numFmt w:val="lowerRoman"/>
      <w:lvlText w:val="%3"/>
      <w:lvlJc w:val="left"/>
      <w:pPr>
        <w:ind w:left="2506"/>
      </w:pPr>
      <w:rPr>
        <w:rFonts w:ascii="Arial" w:cs="Arial" w:eastAsia="Arial" w:hAnsi="Arial"/>
        <w:b w:val="0"/>
        <w:i w:val="0"/>
        <w:strike w:val="0"/>
        <w:dstrike w:val="0"/>
        <w:color w:val="000000"/>
        <w:sz w:val="24"/>
        <w:szCs w:val="24"/>
        <w:u w:color="000000" w:val="none"/>
        <w:bdr w:color="auto" w:space="0" w:sz="0" w:val="none"/>
        <w:shd w:color="auto" w:fill="auto" w:val="clear"/>
        <w:vertAlign w:val="baseline"/>
      </w:rPr>
    </w:lvl>
    <w:lvl w:ilvl="3" w:tplc="FBFA363A">
      <w:start w:val="1"/>
      <w:numFmt w:val="decimal"/>
      <w:lvlText w:val="%4"/>
      <w:lvlJc w:val="left"/>
      <w:pPr>
        <w:ind w:left="3226"/>
      </w:pPr>
      <w:rPr>
        <w:rFonts w:ascii="Arial" w:cs="Arial" w:eastAsia="Arial" w:hAnsi="Arial"/>
        <w:b w:val="0"/>
        <w:i w:val="0"/>
        <w:strike w:val="0"/>
        <w:dstrike w:val="0"/>
        <w:color w:val="000000"/>
        <w:sz w:val="24"/>
        <w:szCs w:val="24"/>
        <w:u w:color="000000" w:val="none"/>
        <w:bdr w:color="auto" w:space="0" w:sz="0" w:val="none"/>
        <w:shd w:color="auto" w:fill="auto" w:val="clear"/>
        <w:vertAlign w:val="baseline"/>
      </w:rPr>
    </w:lvl>
    <w:lvl w:ilvl="4" w:tplc="9CAE5960">
      <w:start w:val="1"/>
      <w:numFmt w:val="lowerLetter"/>
      <w:lvlText w:val="%5"/>
      <w:lvlJc w:val="left"/>
      <w:pPr>
        <w:ind w:left="3946"/>
      </w:pPr>
      <w:rPr>
        <w:rFonts w:ascii="Arial" w:cs="Arial" w:eastAsia="Arial" w:hAnsi="Arial"/>
        <w:b w:val="0"/>
        <w:i w:val="0"/>
        <w:strike w:val="0"/>
        <w:dstrike w:val="0"/>
        <w:color w:val="000000"/>
        <w:sz w:val="24"/>
        <w:szCs w:val="24"/>
        <w:u w:color="000000" w:val="none"/>
        <w:bdr w:color="auto" w:space="0" w:sz="0" w:val="none"/>
        <w:shd w:color="auto" w:fill="auto" w:val="clear"/>
        <w:vertAlign w:val="baseline"/>
      </w:rPr>
    </w:lvl>
    <w:lvl w:ilvl="5" w:tplc="54EC5AE2">
      <w:start w:val="1"/>
      <w:numFmt w:val="lowerRoman"/>
      <w:lvlText w:val="%6"/>
      <w:lvlJc w:val="left"/>
      <w:pPr>
        <w:ind w:left="4666"/>
      </w:pPr>
      <w:rPr>
        <w:rFonts w:ascii="Arial" w:cs="Arial" w:eastAsia="Arial" w:hAnsi="Arial"/>
        <w:b w:val="0"/>
        <w:i w:val="0"/>
        <w:strike w:val="0"/>
        <w:dstrike w:val="0"/>
        <w:color w:val="000000"/>
        <w:sz w:val="24"/>
        <w:szCs w:val="24"/>
        <w:u w:color="000000" w:val="none"/>
        <w:bdr w:color="auto" w:space="0" w:sz="0" w:val="none"/>
        <w:shd w:color="auto" w:fill="auto" w:val="clear"/>
        <w:vertAlign w:val="baseline"/>
      </w:rPr>
    </w:lvl>
    <w:lvl w:ilvl="6" w:tplc="0C58E226">
      <w:start w:val="1"/>
      <w:numFmt w:val="decimal"/>
      <w:lvlText w:val="%7"/>
      <w:lvlJc w:val="left"/>
      <w:pPr>
        <w:ind w:left="5386"/>
      </w:pPr>
      <w:rPr>
        <w:rFonts w:ascii="Arial" w:cs="Arial" w:eastAsia="Arial" w:hAnsi="Arial"/>
        <w:b w:val="0"/>
        <w:i w:val="0"/>
        <w:strike w:val="0"/>
        <w:dstrike w:val="0"/>
        <w:color w:val="000000"/>
        <w:sz w:val="24"/>
        <w:szCs w:val="24"/>
        <w:u w:color="000000" w:val="none"/>
        <w:bdr w:color="auto" w:space="0" w:sz="0" w:val="none"/>
        <w:shd w:color="auto" w:fill="auto" w:val="clear"/>
        <w:vertAlign w:val="baseline"/>
      </w:rPr>
    </w:lvl>
    <w:lvl w:ilvl="7" w:tplc="475AB67A">
      <w:start w:val="1"/>
      <w:numFmt w:val="lowerLetter"/>
      <w:lvlText w:val="%8"/>
      <w:lvlJc w:val="left"/>
      <w:pPr>
        <w:ind w:left="6106"/>
      </w:pPr>
      <w:rPr>
        <w:rFonts w:ascii="Arial" w:cs="Arial" w:eastAsia="Arial" w:hAnsi="Arial"/>
        <w:b w:val="0"/>
        <w:i w:val="0"/>
        <w:strike w:val="0"/>
        <w:dstrike w:val="0"/>
        <w:color w:val="000000"/>
        <w:sz w:val="24"/>
        <w:szCs w:val="24"/>
        <w:u w:color="000000" w:val="none"/>
        <w:bdr w:color="auto" w:space="0" w:sz="0" w:val="none"/>
        <w:shd w:color="auto" w:fill="auto" w:val="clear"/>
        <w:vertAlign w:val="baseline"/>
      </w:rPr>
    </w:lvl>
    <w:lvl w:ilvl="8" w:tplc="D3529C66">
      <w:start w:val="1"/>
      <w:numFmt w:val="lowerRoman"/>
      <w:lvlText w:val="%9"/>
      <w:lvlJc w:val="left"/>
      <w:pPr>
        <w:ind w:left="6826"/>
      </w:pPr>
      <w:rPr>
        <w:rFonts w:ascii="Arial" w:cs="Arial" w:eastAsia="Arial" w:hAnsi="Arial"/>
        <w:b w:val="0"/>
        <w:i w:val="0"/>
        <w:strike w:val="0"/>
        <w:dstrike w:val="0"/>
        <w:color w:val="000000"/>
        <w:sz w:val="24"/>
        <w:szCs w:val="24"/>
        <w:u w:color="000000" w:val="none"/>
        <w:bdr w:color="auto" w:space="0" w:sz="0" w:val="none"/>
        <w:shd w:color="auto" w:fill="auto" w:val="clear"/>
        <w:vertAlign w:val="baseline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721">
    <w:nsid w:val="00A99721"/>
    <w:multiLevelType w:val="multilevel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360"/>
      </w:pPr>
    </w:lvl>
    <w:lvl w:ilvl="3">
      <w:start w:val="1"/>
      <w:numFmt w:val="lowerLetter"/>
      <w:lvlText w:val="%4)"/>
      <w:lvlJc w:val="left"/>
      <w:pPr>
        <w:ind w:left="2880" w:hanging="360"/>
      </w:pPr>
    </w:lvl>
    <w:lvl w:ilvl="4">
      <w:start w:val="1"/>
      <w:numFmt w:val="lowerLetter"/>
      <w:lvlText w:val="%5)"/>
      <w:lvlJc w:val="left"/>
      <w:pPr>
        <w:ind w:left="3600" w:hanging="360"/>
      </w:pPr>
    </w:lvl>
    <w:lvl w:ilvl="5">
      <w:start w:val="1"/>
      <w:numFmt w:val="lowerLetter"/>
      <w:lvlText w:val="%6)"/>
      <w:lvlJc w:val="left"/>
      <w:pPr>
        <w:ind w:left="4320" w:hanging="360"/>
      </w:pPr>
    </w:lvl>
    <w:lvl w:ilvl="6">
      <w:start w:val="1"/>
      <w:numFmt w:val="lowerLetter"/>
      <w:lvlText w:val="%7)"/>
      <w:lvlJc w:val="left"/>
      <w:pPr>
        <w:ind w:left="5040" w:hanging="360"/>
      </w:pPr>
    </w:lvl>
    <w:lvl w:ilvl="7">
      <w:start w:val="1"/>
      <w:numFmt w:val="lowerLetter"/>
      <w:lvlText w:val="%8)"/>
      <w:lvlJc w:val="left"/>
      <w:pPr>
        <w:ind w:left="5760" w:hanging="360"/>
      </w:pPr>
    </w:lvl>
    <w:lvl w:ilvl="8">
      <w:start w:val="1"/>
      <w:numFmt w:val="lowerLetter"/>
      <w:lvlText w:val="%9)"/>
      <w:lvlJc w:val="left"/>
      <w:pPr>
        <w:ind w:left="6480" w:hanging="360"/>
      </w:pPr>
    </w:lvl>
  </w:abstractNum>
  <w:num w16cid:durableId="34041749" w:numId="1">
    <w:abstractNumId w:val="8"/>
  </w:num>
  <w:num w16cid:durableId="437141820" w:numId="2">
    <w:abstractNumId w:val="10"/>
  </w:num>
  <w:num w16cid:durableId="513345485" w:numId="3">
    <w:abstractNumId w:val="18"/>
  </w:num>
  <w:num w16cid:durableId="799608903" w:numId="4">
    <w:abstractNumId w:val="12"/>
  </w:num>
  <w:num w16cid:durableId="1809201182" w:numId="5">
    <w:abstractNumId w:val="0"/>
  </w:num>
  <w:num w16cid:durableId="1916545807" w:numId="6">
    <w:abstractNumId w:val="16"/>
  </w:num>
  <w:num w16cid:durableId="703601831" w:numId="7">
    <w:abstractNumId w:val="7"/>
  </w:num>
  <w:num w16cid:durableId="830366848" w:numId="8">
    <w:abstractNumId w:val="13"/>
  </w:num>
  <w:num w16cid:durableId="652489853" w:numId="9">
    <w:abstractNumId w:val="15"/>
  </w:num>
  <w:num w16cid:durableId="745034801" w:numId="10">
    <w:abstractNumId w:val="5"/>
  </w:num>
  <w:num w16cid:durableId="946236371" w:numId="11">
    <w:abstractNumId w:val="20"/>
  </w:num>
  <w:num w16cid:durableId="1077435689" w:numId="12">
    <w:abstractNumId w:val="1"/>
  </w:num>
  <w:num w16cid:durableId="1606887215" w:numId="13">
    <w:abstractNumId w:val="6"/>
  </w:num>
  <w:num w16cid:durableId="1660310808" w:numId="14">
    <w:abstractNumId w:val="17"/>
  </w:num>
  <w:num w16cid:durableId="1386762312" w:numId="15">
    <w:abstractNumId w:val="11"/>
  </w:num>
  <w:num w16cid:durableId="116416301" w:numId="16">
    <w:abstractNumId w:val="19"/>
  </w:num>
  <w:num w16cid:durableId="1454323442" w:numId="17">
    <w:abstractNumId w:val="4"/>
  </w:num>
  <w:num w16cid:durableId="2141679060" w:numId="18">
    <w:abstractNumId w:val="3"/>
  </w:num>
  <w:num w16cid:durableId="362752226" w:numId="19">
    <w:abstractNumId w:val="2"/>
  </w:num>
  <w:num w16cid:durableId="806820523" w:numId="20">
    <w:abstractNumId w:val="21"/>
  </w:num>
  <w:num w16cid:durableId="1032346858" w:numId="21">
    <w:abstractNumId w:val="9"/>
  </w:num>
  <w:num w16cid:durableId="1223714964" w:numId="22">
    <w:abstractNumId w:val="14"/>
  </w: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7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spidmax="2050" v:ext="edit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A19"/>
    <w:rsid w:val="00006117"/>
    <w:rsid w:val="000079EA"/>
    <w:rsid w:val="00027D08"/>
    <w:rsid w:val="00033474"/>
    <w:rsid w:val="000429D6"/>
    <w:rsid w:val="00064D00"/>
    <w:rsid w:val="000766C6"/>
    <w:rsid w:val="00082217"/>
    <w:rsid w:val="00086D6F"/>
    <w:rsid w:val="0009140F"/>
    <w:rsid w:val="00091FAD"/>
    <w:rsid w:val="000A1C0A"/>
    <w:rsid w:val="000B3121"/>
    <w:rsid w:val="000B373A"/>
    <w:rsid w:val="000B60DC"/>
    <w:rsid w:val="00105A00"/>
    <w:rsid w:val="00110460"/>
    <w:rsid w:val="00113F8D"/>
    <w:rsid w:val="00114948"/>
    <w:rsid w:val="001156ED"/>
    <w:rsid w:val="00121B6F"/>
    <w:rsid w:val="00125C5B"/>
    <w:rsid w:val="00127CAB"/>
    <w:rsid w:val="00145229"/>
    <w:rsid w:val="00152BC3"/>
    <w:rsid w:val="00164E11"/>
    <w:rsid w:val="00165B90"/>
    <w:rsid w:val="001669F8"/>
    <w:rsid w:val="001A25CE"/>
    <w:rsid w:val="001B575A"/>
    <w:rsid w:val="001B5BB9"/>
    <w:rsid w:val="001B6355"/>
    <w:rsid w:val="001B7203"/>
    <w:rsid w:val="001D5F73"/>
    <w:rsid w:val="001F0C86"/>
    <w:rsid w:val="001F174E"/>
    <w:rsid w:val="001F532D"/>
    <w:rsid w:val="001F67CC"/>
    <w:rsid w:val="001F6B11"/>
    <w:rsid w:val="00200D22"/>
    <w:rsid w:val="00205284"/>
    <w:rsid w:val="0020623B"/>
    <w:rsid w:val="002103C9"/>
    <w:rsid w:val="00210519"/>
    <w:rsid w:val="002116F9"/>
    <w:rsid w:val="002322A9"/>
    <w:rsid w:val="00241175"/>
    <w:rsid w:val="00257C8E"/>
    <w:rsid w:val="002647FA"/>
    <w:rsid w:val="00270AAE"/>
    <w:rsid w:val="00280782"/>
    <w:rsid w:val="002D1E91"/>
    <w:rsid w:val="002D7B90"/>
    <w:rsid w:val="002F741D"/>
    <w:rsid w:val="003025D3"/>
    <w:rsid w:val="00310500"/>
    <w:rsid w:val="00311220"/>
    <w:rsid w:val="00331D2B"/>
    <w:rsid w:val="003612A1"/>
    <w:rsid w:val="0037144B"/>
    <w:rsid w:val="00380A63"/>
    <w:rsid w:val="003D1AE1"/>
    <w:rsid w:val="003D466B"/>
    <w:rsid w:val="003E3B49"/>
    <w:rsid w:val="003F0A2C"/>
    <w:rsid w:val="003F3B54"/>
    <w:rsid w:val="003F50D3"/>
    <w:rsid w:val="003F5B33"/>
    <w:rsid w:val="004008EE"/>
    <w:rsid w:val="00410B7B"/>
    <w:rsid w:val="00420289"/>
    <w:rsid w:val="00423AB6"/>
    <w:rsid w:val="00437158"/>
    <w:rsid w:val="00440B48"/>
    <w:rsid w:val="004457D2"/>
    <w:rsid w:val="00455F1C"/>
    <w:rsid w:val="00460CA0"/>
    <w:rsid w:val="00475C17"/>
    <w:rsid w:val="00491089"/>
    <w:rsid w:val="0049140E"/>
    <w:rsid w:val="004B11A8"/>
    <w:rsid w:val="004B551C"/>
    <w:rsid w:val="004C41B6"/>
    <w:rsid w:val="004E789C"/>
    <w:rsid w:val="00541381"/>
    <w:rsid w:val="00575053"/>
    <w:rsid w:val="0058581A"/>
    <w:rsid w:val="00586ACC"/>
    <w:rsid w:val="005954BE"/>
    <w:rsid w:val="005A48B8"/>
    <w:rsid w:val="005C0577"/>
    <w:rsid w:val="005C6CE1"/>
    <w:rsid w:val="005D5012"/>
    <w:rsid w:val="005D5FF1"/>
    <w:rsid w:val="005E5298"/>
    <w:rsid w:val="005E78E2"/>
    <w:rsid w:val="005F2257"/>
    <w:rsid w:val="00603290"/>
    <w:rsid w:val="006065FE"/>
    <w:rsid w:val="006109E5"/>
    <w:rsid w:val="00626046"/>
    <w:rsid w:val="00652AA0"/>
    <w:rsid w:val="00652C41"/>
    <w:rsid w:val="00653F1C"/>
    <w:rsid w:val="006626C0"/>
    <w:rsid w:val="00665A82"/>
    <w:rsid w:val="006741C1"/>
    <w:rsid w:val="006A13D7"/>
    <w:rsid w:val="006B5BFC"/>
    <w:rsid w:val="006B5CE8"/>
    <w:rsid w:val="006C06D1"/>
    <w:rsid w:val="006C0DDF"/>
    <w:rsid w:val="006D2041"/>
    <w:rsid w:val="006D767F"/>
    <w:rsid w:val="006F6ACD"/>
    <w:rsid w:val="006F7FCE"/>
    <w:rsid w:val="0071121B"/>
    <w:rsid w:val="00720052"/>
    <w:rsid w:val="0073453D"/>
    <w:rsid w:val="007848CE"/>
    <w:rsid w:val="007A0C31"/>
    <w:rsid w:val="007B0A19"/>
    <w:rsid w:val="007B0F40"/>
    <w:rsid w:val="007B7812"/>
    <w:rsid w:val="007D1733"/>
    <w:rsid w:val="0080449D"/>
    <w:rsid w:val="00812D04"/>
    <w:rsid w:val="00862000"/>
    <w:rsid w:val="00871160"/>
    <w:rsid w:val="0087483C"/>
    <w:rsid w:val="008821D8"/>
    <w:rsid w:val="00884334"/>
    <w:rsid w:val="008904A7"/>
    <w:rsid w:val="00890E3A"/>
    <w:rsid w:val="00890F68"/>
    <w:rsid w:val="008B09DC"/>
    <w:rsid w:val="008B0B0E"/>
    <w:rsid w:val="008B3CB6"/>
    <w:rsid w:val="008C6197"/>
    <w:rsid w:val="008E198D"/>
    <w:rsid w:val="00907223"/>
    <w:rsid w:val="009212B6"/>
    <w:rsid w:val="009303D3"/>
    <w:rsid w:val="00933DAA"/>
    <w:rsid w:val="009447A5"/>
    <w:rsid w:val="00955271"/>
    <w:rsid w:val="00960E98"/>
    <w:rsid w:val="00972868"/>
    <w:rsid w:val="00974AAA"/>
    <w:rsid w:val="0097656F"/>
    <w:rsid w:val="0098001D"/>
    <w:rsid w:val="0098559E"/>
    <w:rsid w:val="00990736"/>
    <w:rsid w:val="00991A38"/>
    <w:rsid w:val="00991C61"/>
    <w:rsid w:val="00996E23"/>
    <w:rsid w:val="009D17DD"/>
    <w:rsid w:val="009D4135"/>
    <w:rsid w:val="00A13E87"/>
    <w:rsid w:val="00A16265"/>
    <w:rsid w:val="00A20D9C"/>
    <w:rsid w:val="00A304C4"/>
    <w:rsid w:val="00A51F4E"/>
    <w:rsid w:val="00A57FE1"/>
    <w:rsid w:val="00A822A8"/>
    <w:rsid w:val="00A85C99"/>
    <w:rsid w:val="00A9547C"/>
    <w:rsid w:val="00AD7EBC"/>
    <w:rsid w:val="00AF32A3"/>
    <w:rsid w:val="00B22044"/>
    <w:rsid w:val="00B25EC8"/>
    <w:rsid w:val="00B26030"/>
    <w:rsid w:val="00B73410"/>
    <w:rsid w:val="00B80FE6"/>
    <w:rsid w:val="00B82D72"/>
    <w:rsid w:val="00BB4855"/>
    <w:rsid w:val="00BB4DF7"/>
    <w:rsid w:val="00BE0AEF"/>
    <w:rsid w:val="00BE6EBE"/>
    <w:rsid w:val="00BE7991"/>
    <w:rsid w:val="00C016AF"/>
    <w:rsid w:val="00C04668"/>
    <w:rsid w:val="00C1479E"/>
    <w:rsid w:val="00C21690"/>
    <w:rsid w:val="00C31C7F"/>
    <w:rsid w:val="00C46C6C"/>
    <w:rsid w:val="00C53433"/>
    <w:rsid w:val="00C82BD9"/>
    <w:rsid w:val="00C84B57"/>
    <w:rsid w:val="00CA29FF"/>
    <w:rsid w:val="00CC49FA"/>
    <w:rsid w:val="00CE7166"/>
    <w:rsid w:val="00CF1368"/>
    <w:rsid w:val="00D13509"/>
    <w:rsid w:val="00D21037"/>
    <w:rsid w:val="00D25C28"/>
    <w:rsid w:val="00D36DD8"/>
    <w:rsid w:val="00D5457E"/>
    <w:rsid w:val="00D74E68"/>
    <w:rsid w:val="00D87426"/>
    <w:rsid w:val="00D97953"/>
    <w:rsid w:val="00DA4B8D"/>
    <w:rsid w:val="00DA7B31"/>
    <w:rsid w:val="00DC4E81"/>
    <w:rsid w:val="00DC5D4B"/>
    <w:rsid w:val="00DC74BC"/>
    <w:rsid w:val="00DD033B"/>
    <w:rsid w:val="00DD042A"/>
    <w:rsid w:val="00DD74EE"/>
    <w:rsid w:val="00DF200F"/>
    <w:rsid w:val="00E16655"/>
    <w:rsid w:val="00E46DCF"/>
    <w:rsid w:val="00E51B9F"/>
    <w:rsid w:val="00E66EA9"/>
    <w:rsid w:val="00E939B7"/>
    <w:rsid w:val="00EA0C73"/>
    <w:rsid w:val="00EA6CCD"/>
    <w:rsid w:val="00EF7ACB"/>
    <w:rsid w:val="00F007CE"/>
    <w:rsid w:val="00F806A7"/>
    <w:rsid w:val="00F870F9"/>
    <w:rsid w:val="00F94343"/>
    <w:rsid w:val="00F95C60"/>
    <w:rsid w:val="00F97153"/>
    <w:rsid w:val="00FA52DD"/>
    <w:rsid w:val="00FB28BD"/>
    <w:rsid w:val="00FB4756"/>
    <w:rsid w:val="00FC69E5"/>
    <w:rsid w:val="00FC7BA5"/>
    <w:rsid w:val="00FD4F34"/>
    <w:rsid w:val="00FF070C"/>
    <w:rsid w:val="10E1E5DB"/>
    <w:rsid w:val="1F8B474F"/>
  </w:rsids>
  <w:themeFontLang w:bidi="ar-SA" w:eastAsia="ja-JP" w:val="pt-BR"/>
  <w:clrSchemeMapping w:accent1="accent1" w:accent2="accent2" w:accent3="accent3" w:accent4="accent4" w:accent5="accent5" w:accent6="accent6" w:bg1="light1" w:bg2="light2" w:followedHyperlink="followedHyperlink" w:hyperlink="hyperlink" w:t1="dark1" w:t2="dark2"/>
  <w:shapeDefaults>
    <o:shapedefaults spidmax="2050" v:ext="edit"/>
    <o:shapelayout v:ext="edit">
      <o:idmap data="2" v:ext="edit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cs="Arial" w:eastAsia="Arial" w:hAnsi="Arial"/>
        <w:sz w:val="24"/>
        <w:szCs w:val="24"/>
        <w:lang w:bidi="ar-SA" w:eastAsia="pt-BR" w:val="pt-BR"/>
      </w:rPr>
    </w:rPrDefault>
    <w:pPrDefault>
      <w:pPr>
        <w:spacing w:line="276" w:lineRule="auto"/>
        <w:jc w:val="both"/>
      </w:pPr>
    </w:pPrDefault>
  </w:docDefaults>
  <w:latentStyles w:count="376" w:defLockedState="0" w:defQFormat="0" w:defSemiHidden="0" w:defUIPriority="99" w:defUnhideWhenUsed="0">
    <w:lsdException w:name="Normal" w:qFormat="1" w:uiPriority="0"/>
    <w:lsdException w:name="heading 1" w:qFormat="1" w:uiPriority="9"/>
    <w:lsdException w:name="heading 2" w:qFormat="1" w:semiHidden="1" w:uiPriority="9" w:unhideWhenUsed="1"/>
    <w:lsdException w:name="heading 3" w:qFormat="1" w:semiHidden="1" w:uiPriority="9" w:unhideWhenUsed="1"/>
    <w:lsdException w:name="heading 4" w:qFormat="1" w:semiHidden="1" w:uiPriority="9" w:unhideWhenUsed="1"/>
    <w:lsdException w:name="heading 5" w:qFormat="1" w:semiHidden="1" w:uiPriority="9" w:unhideWhenUsed="1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default="1" w:styleId="Normal" w:type="paragraph">
    <w:name w:val="Normal"/>
    <w:qFormat/>
  </w:style>
  <w:style w:styleId="Ttulo1" w:type="paragraph">
    <w:name w:val="heading 1"/>
    <w:basedOn w:val="Normal"/>
    <w:next w:val="Normal"/>
    <w:link w:val="Ttulo1Char"/>
    <w:uiPriority w:val="9"/>
    <w:qFormat/>
    <w:pPr>
      <w:keepNext/>
      <w:keepLines/>
      <w:ind w:right="139"/>
      <w:outlineLvl w:val="0"/>
    </w:pPr>
    <w:rPr>
      <w:b/>
      <w:sz w:val="28"/>
      <w:szCs w:val="28"/>
    </w:rPr>
  </w:style>
  <w:style w:styleId="Ttulo2" w:type="paragraph">
    <w:name w:val="heading 2"/>
    <w:basedOn w:val="Normal"/>
    <w:next w:val="Normal"/>
    <w:uiPriority w:val="9"/>
    <w:unhideWhenUsed/>
    <w:qFormat/>
    <w:pPr>
      <w:keepNext/>
      <w:keepLines/>
      <w:spacing w:after="120" w:before="360" w:line="240" w:lineRule="auto"/>
      <w:outlineLvl w:val="1"/>
    </w:pPr>
    <w:rPr>
      <w:b/>
      <w:sz w:val="28"/>
      <w:szCs w:val="28"/>
    </w:rPr>
  </w:style>
  <w:style w:styleId="Ttulo3" w:type="paragraph">
    <w:name w:val="heading 3"/>
    <w:basedOn w:val="Normal"/>
    <w:next w:val="Normal"/>
    <w:uiPriority w:val="9"/>
    <w:unhideWhenUsed/>
    <w:qFormat/>
    <w:rsid w:val="00991C61"/>
    <w:pPr>
      <w:keepNext/>
      <w:keepLines/>
      <w:spacing w:after="80" w:before="320"/>
      <w:outlineLvl w:val="2"/>
    </w:pPr>
    <w:rPr>
      <w:b/>
      <w:color w:themeColor="text1" w:val="000000"/>
      <w:sz w:val="28"/>
      <w:szCs w:val="28"/>
    </w:rPr>
  </w:style>
  <w:style w:styleId="Ttulo4" w:type="paragraph">
    <w:name w:val="heading 4"/>
    <w:basedOn w:val="Normal"/>
    <w:next w:val="Normal"/>
    <w:uiPriority w:val="9"/>
    <w:unhideWhenUsed/>
    <w:qFormat/>
    <w:rsid w:val="00991C61"/>
    <w:pPr>
      <w:keepNext/>
      <w:keepLines/>
      <w:spacing w:after="80" w:before="280"/>
      <w:outlineLvl w:val="3"/>
    </w:pPr>
    <w:rPr>
      <w:b/>
      <w:color w:themeColor="text1" w:val="000000"/>
      <w:sz w:val="28"/>
    </w:rPr>
  </w:style>
  <w:style w:styleId="Ttulo5" w:type="paragraph">
    <w:name w:val="heading 5"/>
    <w:basedOn w:val="Normal"/>
    <w:next w:val="Normal"/>
    <w:uiPriority w:val="9"/>
    <w:semiHidden/>
    <w:unhideWhenUsed/>
    <w:qFormat/>
    <w:pPr>
      <w:keepNext/>
      <w:keepLines/>
      <w:spacing w:after="80" w:before="240"/>
      <w:outlineLvl w:val="4"/>
    </w:pPr>
    <w:rPr>
      <w:color w:val="666666"/>
      <w:sz w:val="22"/>
      <w:szCs w:val="22"/>
    </w:rPr>
  </w:style>
  <w:style w:styleId="Ttulo6" w:type="paragraph">
    <w:name w:val="heading 6"/>
    <w:basedOn w:val="Normal"/>
    <w:next w:val="Normal"/>
    <w:uiPriority w:val="9"/>
    <w:semiHidden/>
    <w:unhideWhenUsed/>
    <w:qFormat/>
    <w:pPr>
      <w:keepNext/>
      <w:keepLines/>
      <w:spacing w:after="80" w:before="240"/>
      <w:outlineLvl w:val="5"/>
    </w:pPr>
    <w:rPr>
      <w:i/>
      <w:color w:val="666666"/>
      <w:sz w:val="22"/>
      <w:szCs w:val="22"/>
    </w:rPr>
  </w:style>
  <w:style w:default="1" w:styleId="Fontepargpadro" w:type="character">
    <w:name w:val="Default Paragraph Font"/>
    <w:uiPriority w:val="1"/>
    <w:semiHidden/>
    <w:unhideWhenUsed/>
  </w:style>
  <w:style w:default="1" w:styleId="Tabela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Semlista" w:type="numbering">
    <w:name w:val="No List"/>
    <w:uiPriority w:val="99"/>
    <w:semiHidden/>
    <w:unhideWhenUsed/>
  </w:style>
  <w:style w:styleId="Ttulo" w:type="paragraph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styleId="Subttulo" w:type="paragraph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customStyle="1" w:styleId="a" w:type="table">
    <w:basedOn w:val="Tabelanormal"/>
    <w:tblPr>
      <w:tblStyleRowBandSize w:val="1"/>
      <w:tblStyleColBandSize w:val="1"/>
      <w:tblCellMar>
        <w:top w:type="dxa" w:w="100"/>
        <w:left w:type="dxa" w:w="100"/>
        <w:bottom w:type="dxa" w:w="100"/>
        <w:right w:type="dxa" w:w="100"/>
      </w:tblCellMar>
    </w:tblPr>
  </w:style>
  <w:style w:customStyle="1" w:styleId="a0" w:type="table">
    <w:basedOn w:val="Tabelanormal"/>
    <w:tblPr>
      <w:tblStyleRowBandSize w:val="1"/>
      <w:tblStyleColBandSize w:val="1"/>
      <w:tblCellMar>
        <w:top w:type="dxa" w:w="100"/>
        <w:left w:type="dxa" w:w="100"/>
        <w:bottom w:type="dxa" w:w="100"/>
        <w:right w:type="dxa" w:w="100"/>
      </w:tblCellMar>
    </w:tblPr>
  </w:style>
  <w:style w:customStyle="1" w:styleId="a1" w:type="table">
    <w:basedOn w:val="Tabelanormal"/>
    <w:tblPr>
      <w:tblStyleRowBandSize w:val="1"/>
      <w:tblStyleColBandSize w:val="1"/>
      <w:tblInd w:type="nil" w:w="0"/>
      <w:tblCellMar>
        <w:top w:type="dxa" w:w="100"/>
        <w:left w:type="dxa" w:w="100"/>
        <w:bottom w:type="dxa" w:w="100"/>
        <w:right w:type="dxa" w:w="100"/>
      </w:tblCellMar>
    </w:tblPr>
  </w:style>
  <w:style w:customStyle="1" w:styleId="a2" w:type="table">
    <w:basedOn w:val="Tabelanormal"/>
    <w:tblPr>
      <w:tblStyleRowBandSize w:val="1"/>
      <w:tblStyleColBandSize w:val="1"/>
      <w:tblInd w:type="nil" w:w="0"/>
      <w:tblCellMar>
        <w:top w:type="dxa" w:w="100"/>
        <w:left w:type="dxa" w:w="100"/>
        <w:bottom w:type="dxa" w:w="100"/>
        <w:right w:type="dxa" w:w="100"/>
      </w:tblCellMar>
    </w:tblPr>
  </w:style>
  <w:style w:styleId="Cabealho" w:type="paragraph">
    <w:name w:val="header"/>
    <w:basedOn w:val="Normal"/>
    <w:link w:val="CabealhoChar"/>
    <w:uiPriority w:val="99"/>
    <w:unhideWhenUsed/>
    <w:rsid w:val="001F174E"/>
    <w:pPr>
      <w:tabs>
        <w:tab w:pos="4252" w:val="center"/>
        <w:tab w:pos="8504" w:val="right"/>
      </w:tabs>
      <w:spacing w:line="240" w:lineRule="auto"/>
    </w:pPr>
  </w:style>
  <w:style w:customStyle="1" w:styleId="CabealhoChar" w:type="character">
    <w:name w:val="Cabeçalho Char"/>
    <w:basedOn w:val="Fontepargpadro"/>
    <w:link w:val="Cabealho"/>
    <w:uiPriority w:val="99"/>
    <w:rsid w:val="001F174E"/>
  </w:style>
  <w:style w:styleId="Rodap" w:type="paragraph">
    <w:name w:val="footer"/>
    <w:basedOn w:val="Normal"/>
    <w:link w:val="RodapChar"/>
    <w:uiPriority w:val="99"/>
    <w:unhideWhenUsed/>
    <w:rsid w:val="001F174E"/>
    <w:pPr>
      <w:tabs>
        <w:tab w:pos="4252" w:val="center"/>
        <w:tab w:pos="8504" w:val="right"/>
      </w:tabs>
      <w:spacing w:line="240" w:lineRule="auto"/>
    </w:pPr>
  </w:style>
  <w:style w:customStyle="1" w:styleId="RodapChar" w:type="character">
    <w:name w:val="Rodapé Char"/>
    <w:basedOn w:val="Fontepargpadro"/>
    <w:link w:val="Rodap"/>
    <w:uiPriority w:val="99"/>
    <w:rsid w:val="001F174E"/>
  </w:style>
  <w:style w:styleId="PargrafodaLista" w:type="paragraph">
    <w:name w:val="List Paragraph"/>
    <w:basedOn w:val="Normal"/>
    <w:uiPriority w:val="34"/>
    <w:qFormat/>
    <w:rsid w:val="001F174E"/>
    <w:pPr>
      <w:ind w:left="720"/>
      <w:contextualSpacing/>
    </w:pPr>
  </w:style>
  <w:style w:styleId="Sumrio1" w:type="paragraph">
    <w:name w:val="toc 1"/>
    <w:basedOn w:val="Normal"/>
    <w:next w:val="Normal"/>
    <w:autoRedefine/>
    <w:uiPriority w:val="39"/>
    <w:unhideWhenUsed/>
    <w:rsid w:val="001F174E"/>
    <w:pPr>
      <w:spacing w:after="100"/>
    </w:pPr>
  </w:style>
  <w:style w:styleId="Hyperlink" w:type="character">
    <w:name w:val="Hyperlink"/>
    <w:basedOn w:val="Fontepargpadro"/>
    <w:uiPriority w:val="99"/>
    <w:unhideWhenUsed/>
    <w:rsid w:val="001F174E"/>
    <w:rPr>
      <w:color w:themeColor="hyperlink" w:val="0000FF"/>
      <w:u w:val="single"/>
    </w:rPr>
  </w:style>
  <w:style w:styleId="Sumrio2" w:type="paragraph">
    <w:name w:val="toc 2"/>
    <w:basedOn w:val="Normal"/>
    <w:next w:val="Normal"/>
    <w:autoRedefine/>
    <w:uiPriority w:val="39"/>
    <w:unhideWhenUsed/>
    <w:rsid w:val="00437158"/>
    <w:pPr>
      <w:spacing w:after="100"/>
      <w:ind w:left="240"/>
    </w:pPr>
  </w:style>
  <w:style w:styleId="SemEspaamento" w:type="paragraph">
    <w:name w:val="No Spacing"/>
    <w:link w:val="SemEspaamentoChar"/>
    <w:uiPriority w:val="1"/>
    <w:qFormat/>
    <w:rsid w:val="00541381"/>
    <w:pPr>
      <w:spacing w:line="240" w:lineRule="auto"/>
      <w:jc w:val="left"/>
    </w:pPr>
    <w:rPr>
      <w:rFonts w:asciiTheme="minorHAnsi" w:cstheme="minorBidi" w:eastAsiaTheme="minorEastAsia" w:hAnsiTheme="minorHAnsi"/>
      <w:sz w:val="22"/>
      <w:szCs w:val="22"/>
    </w:rPr>
  </w:style>
  <w:style w:customStyle="1" w:styleId="SemEspaamentoChar" w:type="character">
    <w:name w:val="Sem Espaçamento Char"/>
    <w:basedOn w:val="Fontepargpadro"/>
    <w:link w:val="SemEspaamento"/>
    <w:uiPriority w:val="1"/>
    <w:rsid w:val="00541381"/>
    <w:rPr>
      <w:rFonts w:asciiTheme="minorHAnsi" w:cstheme="minorBidi" w:eastAsiaTheme="minorEastAsia" w:hAnsiTheme="minorHAnsi"/>
      <w:sz w:val="22"/>
      <w:szCs w:val="22"/>
    </w:rPr>
  </w:style>
  <w:style w:styleId="TextodoEspaoReservado" w:type="character">
    <w:name w:val="Placeholder Text"/>
    <w:basedOn w:val="Fontepargpadro"/>
    <w:uiPriority w:val="99"/>
    <w:semiHidden/>
    <w:rsid w:val="006B5BFC"/>
    <w:rPr>
      <w:color w:val="666666"/>
    </w:rPr>
  </w:style>
  <w:style w:styleId="Sumrio3" w:type="paragraph">
    <w:name w:val="toc 3"/>
    <w:basedOn w:val="Normal"/>
    <w:next w:val="Normal"/>
    <w:autoRedefine/>
    <w:uiPriority w:val="39"/>
    <w:unhideWhenUsed/>
    <w:rsid w:val="00991C61"/>
    <w:pPr>
      <w:spacing w:after="100"/>
      <w:ind w:left="480"/>
    </w:pPr>
  </w:style>
  <w:style w:styleId="Sumrio4" w:type="paragraph">
    <w:name w:val="toc 4"/>
    <w:basedOn w:val="Normal"/>
    <w:next w:val="Normal"/>
    <w:autoRedefine/>
    <w:uiPriority w:val="39"/>
    <w:unhideWhenUsed/>
    <w:rsid w:val="00991C61"/>
    <w:pPr>
      <w:spacing w:after="100"/>
      <w:ind w:left="720"/>
    </w:pPr>
  </w:style>
  <w:style w:customStyle="1" w:styleId="font241" w:type="character">
    <w:name w:val="font241"/>
    <w:basedOn w:val="Fontepargpadro"/>
    <w:rsid w:val="00127CAB"/>
    <w:rPr>
      <w:rFonts w:ascii="Calibri" w:cs="Calibri" w:hAnsi="Calibri" w:hint="default"/>
      <w:b w:val="0"/>
      <w:bCs w:val="0"/>
      <w:i w:val="0"/>
      <w:iCs w:val="0"/>
      <w:strike w:val="0"/>
      <w:dstrike w:val="0"/>
      <w:color w:val="404040"/>
      <w:sz w:val="20"/>
      <w:szCs w:val="20"/>
      <w:u w:val="none"/>
      <w:effect w:val="none"/>
    </w:rPr>
  </w:style>
  <w:style w:customStyle="1" w:styleId="SubtituloTimbrado" w:type="paragraph">
    <w:name w:val="Subtitulo Timbrado"/>
    <w:basedOn w:val="Subttulo"/>
    <w:link w:val="SubtituloTimbradoChar"/>
    <w:qFormat/>
    <w:rsid w:val="00652AA0"/>
    <w:pPr>
      <w:keepNext w:val="0"/>
      <w:keepLines w:val="0"/>
      <w:spacing w:after="60" w:line="240" w:lineRule="auto"/>
      <w:jc w:val="left"/>
      <w:outlineLvl w:val="1"/>
    </w:pPr>
    <w:rPr>
      <w:rFonts w:ascii="Cambria" w:cs="Times New Roman" w:eastAsia="Times New Roman" w:hAnsi="Cambria"/>
      <w:color w:val="auto"/>
      <w:sz w:val="24"/>
      <w:szCs w:val="24"/>
      <w:lang w:eastAsia="en-US"/>
    </w:rPr>
  </w:style>
  <w:style w:customStyle="1" w:styleId="SubtituloTimbradoChar" w:type="character">
    <w:name w:val="Subtitulo Timbrado Char"/>
    <w:link w:val="SubtituloTimbrado"/>
    <w:rsid w:val="00652AA0"/>
    <w:rPr>
      <w:rFonts w:ascii="Cambria" w:cs="Times New Roman" w:eastAsia="Times New Roman" w:hAnsi="Cambria"/>
      <w:lang w:eastAsia="en-US"/>
    </w:rPr>
  </w:style>
  <w:style w:customStyle="1" w:styleId="normaltextrun" w:type="character">
    <w:name w:val="normaltextrun"/>
    <w:basedOn w:val="Fontepargpadro"/>
    <w:uiPriority w:val="1"/>
    <w:rsid w:val="00FC7BA5"/>
  </w:style>
  <w:style w:customStyle="1" w:styleId="Ttulo1Char" w:type="character">
    <w:name w:val="Título 1 Char"/>
    <w:basedOn w:val="Fontepargpadro"/>
    <w:link w:val="Ttulo1"/>
    <w:uiPriority w:val="9"/>
    <w:rsid w:val="00FC69E5"/>
    <w:rPr>
      <w:b/>
      <w:sz w:val="28"/>
      <w:szCs w:val="28"/>
    </w:rPr>
  </w:style>
  <w:style w:customStyle="1" w:styleId="paragraph" w:type="paragraph">
    <w:name w:val="paragraph"/>
    <w:basedOn w:val="Normal"/>
    <w:uiPriority w:val="1"/>
    <w:rsid w:val="00626046"/>
    <w:pPr>
      <w:spacing w:after="160" w:afterAutospacing="1" w:beforeAutospacing="1" w:line="240" w:lineRule="auto"/>
      <w:jc w:val="left"/>
    </w:pPr>
    <w:rPr>
      <w:rFonts w:ascii="Times New Roman" w:cs="Times New Roman" w:eastAsia="Times New Roman" w:hAnsi="Times New Roman"/>
    </w:rPr>
  </w:style>
  <w:style w:customStyle="1" w:styleId="Listaatual1" w:type="numbering">
    <w:name w:val="Lista atual1"/>
    <w:uiPriority w:val="99"/>
    <w:rsid w:val="005C0577"/>
    <w:pPr>
      <w:numPr>
        <w:numId w:val="16"/>
      </w:numPr>
    </w:pPr>
  </w:style>
  <w:style w:customStyle="1" w:styleId="Listaatual2" w:type="numbering">
    <w:name w:val="Lista atual2"/>
    <w:uiPriority w:val="99"/>
    <w:rsid w:val="005C0577"/>
    <w:pPr>
      <w:numPr>
        <w:numId w:val="17"/>
      </w:numPr>
    </w:pPr>
  </w:style>
  <w:style w:styleId="Tabelacomgrade" w:type="table">
    <w:name w:val="Table Grid"/>
    <w:basedOn w:val="Tabelanormal"/>
    <w:uiPriority w:val="39"/>
    <w:rsid w:val="00C82BD9"/>
    <w:pPr>
      <w:spacing w:line="240" w:lineRule="auto"/>
      <w:jc w:val="left"/>
    </w:pPr>
    <w:rPr>
      <w:rFonts w:asciiTheme="minorHAnsi" w:cstheme="minorBidi" w:eastAsiaTheme="minorHAnsi" w:hAnsiTheme="minorHAnsi"/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TableNormal1" w:type="table">
    <w:name w:val="Table Normal1"/>
    <w:rsid w:val="00EA0C73"/>
    <w:tblPr>
      <w:tblCellMar>
        <w:top w:type="dxa" w:w="0"/>
        <w:left w:type="dxa" w:w="0"/>
        <w:bottom w:type="dxa" w:w="0"/>
        <w:right w:type="dxa" w:w="0"/>
      </w:tblCellMar>
    </w:tblPr>
  </w:style>
  <w:style w:styleId="MenoPendente" w:type="character">
    <w:name w:val="Unresolved Mention"/>
    <w:basedOn w:val="Fontepargpadro"/>
    <w:uiPriority w:val="99"/>
    <w:semiHidden/>
    <w:unhideWhenUsed/>
    <w:rsid w:val="009212B6"/>
    <w:rPr>
      <w:color w:val="605E5C"/>
      <w:shd w:color="auto" w:fill="E1DFDD" w:val="clear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04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3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4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8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90918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2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61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292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815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6219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593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966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150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85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562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956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966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509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54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708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385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74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6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326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95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527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318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25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31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399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560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782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95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651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14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032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00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585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024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343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54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85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730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40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0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75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4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79762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9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998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928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515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983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77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943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750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35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367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91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81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080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322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436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568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180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463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589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029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609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395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7154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518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128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414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198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642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3029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68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015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04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30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614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019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68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057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101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3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0143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776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61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77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4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44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15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43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22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731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607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5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09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7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317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257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293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788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49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204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0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30" Target="numbering.xml" /><Relationship Type="http://schemas.openxmlformats.org/officeDocument/2006/relationships/styles" Id="rId29" Target="styles.xml" /><Relationship Type="http://schemas.openxmlformats.org/officeDocument/2006/relationships/settings" Id="rId28" Target="settings.xml" /><Relationship Type="http://schemas.openxmlformats.org/officeDocument/2006/relationships/webSettings" Id="rId27" Target="webSettings.xml" /><Relationship Type="http://schemas.openxmlformats.org/officeDocument/2006/relationships/fontTable" Id="rId26" Target="fontTable.xml" /><Relationship Type="http://schemas.openxmlformats.org/officeDocument/2006/relationships/theme" Id="rId25" Target="theme/theme1.xml" /><Relationship Type="http://schemas.openxmlformats.org/officeDocument/2006/relationships/footnotes" Id="rId24" Target="footnotes.xml" /><Relationship Type="http://schemas.openxmlformats.org/officeDocument/2006/relationships/comments" Id="rId23" Target="comments.xml" /><Relationship Id="rId21" Target="header2.xml" Type="http://schemas.openxmlformats.org/officeDocument/2006/relationships/header" /><Relationship Id="rId12" Target="media/image1.jpeg" Type="http://schemas.openxmlformats.org/officeDocument/2006/relationships/image" /><Relationship Id="rId20" Target="footer1.xml" Type="http://schemas.openxmlformats.org/officeDocument/2006/relationships/footer" /><Relationship Id="rId19" Target="header1.xml" Type="http://schemas.openxmlformats.org/officeDocument/2006/relationships/header" /><Relationship Id="rId22" Target="footer2.xml" Type="http://schemas.openxmlformats.org/officeDocument/2006/relationships/footer" /></Relationships>
</file>

<file path=word/_rels/footnotes.xml.rels><?xml version="1.0" encoding="UTF-8"?><Relationships xmlns="http://schemas.openxmlformats.org/package/2006/relationships" /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1489</Words>
  <Characters>8041</Characters>
  <Application>Microsoft Office Word</Application>
  <DocSecurity>0</DocSecurity>
  <Lines>67</Lines>
  <Paragraphs>19</Paragraphs>
  <ScaleCrop>false</ScaleCrop>
  <Company/>
  <LinksUpToDate>false</LinksUpToDate>
  <CharactersWithSpaces>9511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Política de Backup e Recuperação de Dados</dc:title>
  <dc:creator/>
  <cp:keywords/>
  <dcterms:created xsi:type="dcterms:W3CDTF">2026-05-25T18:31:11Z</dcterms:created>
  <dcterms:modified xsi:type="dcterms:W3CDTF">2026-05-25T18:31:11Z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